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78" w:rsidRDefault="004921A4" w:rsidP="00AC0678">
      <w:pPr>
        <w:wordWrap/>
        <w:spacing w:before="0" w:beforeAutospacing="0" w:after="0" w:afterAutospacing="0" w:line="240" w:lineRule="auto"/>
        <w:jc w:val="right"/>
        <w:textAlignment w:val="baseline"/>
        <w:rPr>
          <w:rFonts w:ascii="Tahoma" w:eastAsia="HY동녘M" w:hAnsi="Gulim" w:cs="Gulim"/>
          <w:color w:val="000000"/>
          <w:sz w:val="30"/>
          <w:szCs w:val="30"/>
        </w:rPr>
      </w:pPr>
      <w:proofErr w:type="spellStart"/>
      <w:r>
        <w:rPr>
          <w:rFonts w:ascii="Tahoma" w:eastAsia="HY동녘M" w:hAnsi="Gulim" w:cs="Gulim"/>
          <w:color w:val="000000"/>
          <w:sz w:val="30"/>
          <w:szCs w:val="30"/>
        </w:rPr>
        <w:t>Allegato</w:t>
      </w:r>
      <w:proofErr w:type="spellEnd"/>
      <w:r>
        <w:rPr>
          <w:rFonts w:ascii="Tahoma" w:eastAsia="HY동녘M" w:hAnsi="Gulim" w:cs="Gulim"/>
          <w:color w:val="000000"/>
          <w:sz w:val="30"/>
          <w:szCs w:val="30"/>
        </w:rPr>
        <w:t xml:space="preserve"> 3</w:t>
      </w:r>
    </w:p>
    <w:p w:rsidR="00AC0678" w:rsidRDefault="00AC0678" w:rsidP="00AC0678">
      <w:pPr>
        <w:wordWrap/>
        <w:spacing w:before="0" w:beforeAutospacing="0" w:after="0" w:afterAutospacing="0" w:line="240" w:lineRule="auto"/>
        <w:jc w:val="right"/>
        <w:textAlignment w:val="baseline"/>
        <w:rPr>
          <w:rFonts w:ascii="Tahoma" w:eastAsia="HY동녘M" w:hAnsi="Gulim" w:cs="Gulim"/>
          <w:color w:val="000000"/>
          <w:sz w:val="30"/>
          <w:szCs w:val="30"/>
        </w:rPr>
      </w:pPr>
    </w:p>
    <w:p w:rsidR="00612DDD" w:rsidRPr="00612DDD" w:rsidRDefault="00612DDD" w:rsidP="00612DDD">
      <w:pPr>
        <w:wordWrap/>
        <w:spacing w:before="0" w:beforeAutospacing="0" w:after="0" w:afterAutospacing="0" w:line="240" w:lineRule="auto"/>
        <w:jc w:val="center"/>
        <w:textAlignment w:val="baseline"/>
        <w:rPr>
          <w:rFonts w:ascii="Gulim" w:eastAsia="Gulim" w:hAnsi="Gulim" w:cs="Gulim"/>
          <w:color w:val="000000"/>
          <w:sz w:val="30"/>
          <w:szCs w:val="30"/>
        </w:rPr>
      </w:pPr>
      <w:r w:rsidRPr="00612DDD">
        <w:rPr>
          <w:rFonts w:ascii="Tahoma" w:eastAsia="HY동녘M" w:hAnsi="Gulim" w:cs="Gulim" w:hint="eastAsia"/>
          <w:color w:val="000000"/>
          <w:sz w:val="30"/>
          <w:szCs w:val="30"/>
        </w:rPr>
        <w:t>List of Documents Sub</w:t>
      </w:r>
      <w:r w:rsidR="005267C8">
        <w:rPr>
          <w:rFonts w:ascii="Tahoma" w:eastAsia="HY동녘M" w:hAnsi="Gulim" w:cs="Gulim" w:hint="eastAsia"/>
          <w:color w:val="000000"/>
          <w:sz w:val="30"/>
          <w:szCs w:val="30"/>
        </w:rPr>
        <w:t>mitted for</w:t>
      </w:r>
      <w:r w:rsidRPr="00612DDD">
        <w:rPr>
          <w:rFonts w:ascii="Tahoma" w:eastAsia="HY동녘M" w:hAnsi="Gulim" w:cs="Gulim" w:hint="eastAsia"/>
          <w:color w:val="000000"/>
          <w:sz w:val="30"/>
          <w:szCs w:val="30"/>
        </w:rPr>
        <w:t xml:space="preserve"> Document review</w:t>
      </w:r>
      <w:r w:rsidR="005267C8">
        <w:rPr>
          <w:rFonts w:ascii="Tahoma" w:eastAsia="HY동녘M" w:hAnsi="Gulim" w:cs="Gulim" w:hint="eastAsia"/>
          <w:color w:val="000000"/>
          <w:sz w:val="30"/>
          <w:szCs w:val="30"/>
        </w:rPr>
        <w:t>ing</w:t>
      </w:r>
      <w:r w:rsidRPr="00612DDD">
        <w:rPr>
          <w:rFonts w:ascii="Tahoma" w:eastAsia="HY동녘M" w:hAnsi="Gulim" w:cs="Gulim" w:hint="eastAsia"/>
          <w:color w:val="000000"/>
          <w:sz w:val="30"/>
          <w:szCs w:val="30"/>
        </w:rPr>
        <w:t xml:space="preserve"> </w:t>
      </w:r>
      <w:r w:rsidR="005267C8">
        <w:rPr>
          <w:rFonts w:ascii="Tahoma" w:eastAsia="HY동녘M" w:hAnsi="Gulim" w:cs="Gulim" w:hint="eastAsia"/>
          <w:color w:val="000000"/>
          <w:sz w:val="30"/>
          <w:szCs w:val="30"/>
        </w:rPr>
        <w:t>on</w:t>
      </w:r>
      <w:r w:rsidRPr="00612DDD">
        <w:rPr>
          <w:rFonts w:ascii="Tahoma" w:eastAsia="HY동녘M" w:hAnsi="Gulim" w:cs="Gulim" w:hint="eastAsia"/>
          <w:color w:val="000000"/>
          <w:sz w:val="30"/>
          <w:szCs w:val="30"/>
        </w:rPr>
        <w:t xml:space="preserve"> Foreign Establishments</w:t>
      </w:r>
    </w:p>
    <w:p w:rsidR="00612DDD" w:rsidRPr="00612DDD" w:rsidRDefault="00612DDD" w:rsidP="00612DDD">
      <w:pPr>
        <w:spacing w:before="0" w:beforeAutospacing="0" w:after="0" w:afterAutospacing="0" w:line="384" w:lineRule="auto"/>
        <w:textAlignment w:val="baseline"/>
        <w:rPr>
          <w:rFonts w:ascii="함초롬바탕" w:eastAsia="함초롬바탕" w:hAnsi="함초롬바탕" w:cs="함초롬바탕"/>
          <w:color w:val="000000"/>
          <w:kern w:val="0"/>
          <w:szCs w:val="20"/>
        </w:rPr>
      </w:pPr>
    </w:p>
    <w:tbl>
      <w:tblPr>
        <w:tblOverlap w:val="never"/>
        <w:tblW w:w="0" w:type="auto"/>
        <w:tblCellMar>
          <w:top w:w="15" w:type="dxa"/>
          <w:left w:w="15" w:type="dxa"/>
          <w:bottom w:w="15" w:type="dxa"/>
          <w:right w:w="15" w:type="dxa"/>
        </w:tblCellMar>
        <w:tblLook w:val="04A0"/>
      </w:tblPr>
      <w:tblGrid>
        <w:gridCol w:w="4539"/>
        <w:gridCol w:w="4543"/>
      </w:tblGrid>
      <w:tr w:rsidR="00612DDD" w:rsidRPr="00612DDD" w:rsidTr="00612DDD">
        <w:trPr>
          <w:trHeight w:val="1252"/>
        </w:trPr>
        <w:tc>
          <w:tcPr>
            <w:tcW w:w="47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12DDD" w:rsidRPr="00612DDD" w:rsidRDefault="0008200B" w:rsidP="0008200B">
            <w:pPr>
              <w:spacing w:before="0" w:beforeAutospacing="0" w:after="0" w:afterAutospacing="0" w:line="384" w:lineRule="auto"/>
              <w:jc w:val="center"/>
              <w:textAlignment w:val="baseline"/>
              <w:rPr>
                <w:rFonts w:ascii="Gulim" w:eastAsia="Gulim" w:hAnsi="Gulim" w:cs="Gulim"/>
                <w:color w:val="000000"/>
                <w:kern w:val="0"/>
                <w:szCs w:val="20"/>
              </w:rPr>
            </w:pPr>
            <w:r>
              <w:rPr>
                <w:rFonts w:ascii="Dotum" w:eastAsia="Dotum" w:hAnsi="Dotum" w:cs="Gulim" w:hint="eastAsia"/>
                <w:color w:val="000000"/>
                <w:kern w:val="0"/>
                <w:sz w:val="22"/>
              </w:rPr>
              <w:t>List of documents submitted according to Article 12,</w:t>
            </w:r>
            <w:r w:rsidR="00612DDD" w:rsidRPr="00612DDD">
              <w:rPr>
                <w:rFonts w:ascii="HYGothic-Medium" w:eastAsia="HYGothic-Medium" w:hAnsi="Gulim" w:cs="Gulim" w:hint="eastAsia"/>
                <w:color w:val="000000"/>
                <w:kern w:val="0"/>
                <w:sz w:val="22"/>
              </w:rPr>
              <w:t xml:space="preserve"> Enforcement Rules of the ‘The Special Act on Imported Food Safety Management’</w:t>
            </w:r>
          </w:p>
        </w:tc>
        <w:tc>
          <w:tcPr>
            <w:tcW w:w="47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12DDD" w:rsidRPr="00612DDD" w:rsidRDefault="0008200B" w:rsidP="0008200B">
            <w:pPr>
              <w:spacing w:before="0" w:beforeAutospacing="0" w:after="0" w:afterAutospacing="0" w:line="384" w:lineRule="auto"/>
              <w:jc w:val="center"/>
              <w:textAlignment w:val="baseline"/>
              <w:rPr>
                <w:rFonts w:ascii="함초롬바탕" w:eastAsia="함초롬바탕" w:hAnsi="함초롬바탕" w:cs="함초롬바탕"/>
                <w:color w:val="000000"/>
                <w:kern w:val="0"/>
                <w:szCs w:val="20"/>
              </w:rPr>
            </w:pPr>
            <w:bookmarkStart w:id="0" w:name="_GoBack"/>
            <w:bookmarkEnd w:id="0"/>
            <w:r>
              <w:rPr>
                <w:rFonts w:ascii="Malgun Gothic" w:eastAsia="Malgun Gothic" w:hAnsi="Malgun Gothic" w:cs="Gulim" w:hint="eastAsia"/>
                <w:color w:val="000000"/>
                <w:kern w:val="0"/>
                <w:sz w:val="22"/>
              </w:rPr>
              <w:t>Details</w:t>
            </w:r>
          </w:p>
        </w:tc>
      </w:tr>
      <w:tr w:rsidR="00612DDD" w:rsidRPr="00612DDD" w:rsidTr="00612DDD">
        <w:trPr>
          <w:trHeight w:val="628"/>
        </w:trPr>
        <w:tc>
          <w:tcPr>
            <w:tcW w:w="47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12DDD" w:rsidRDefault="00612DDD" w:rsidP="00612DDD">
            <w:pPr>
              <w:spacing w:before="0" w:beforeAutospacing="0" w:after="0" w:afterAutospacing="0" w:line="384" w:lineRule="auto"/>
              <w:textAlignment w:val="baseline"/>
              <w:rPr>
                <w:rFonts w:ascii="HYGothic-Medium" w:eastAsia="HYGothic-Medium" w:hAnsi="Gulim" w:cs="Gulim"/>
                <w:color w:val="000000"/>
                <w:kern w:val="0"/>
                <w:sz w:val="22"/>
              </w:rPr>
            </w:pPr>
            <w:r w:rsidRPr="00612DDD">
              <w:rPr>
                <w:rFonts w:ascii="HYGothic-Medium" w:eastAsia="HYGothic-Medium" w:hAnsi="Gulim" w:cs="Gulim" w:hint="eastAsia"/>
                <w:color w:val="000000"/>
                <w:kern w:val="0"/>
                <w:sz w:val="22"/>
              </w:rPr>
              <w:t>1.</w:t>
            </w:r>
            <w:r w:rsidR="00AC0678">
              <w:rPr>
                <w:rFonts w:ascii="HYGothic-Medium" w:eastAsia="HYGothic-Medium" w:hAnsi="Gulim" w:cs="Gulim"/>
                <w:color w:val="000000"/>
                <w:kern w:val="0"/>
                <w:sz w:val="22"/>
              </w:rPr>
              <w:t xml:space="preserve"> </w:t>
            </w:r>
            <w:r w:rsidRPr="00612DDD">
              <w:rPr>
                <w:rFonts w:ascii="HYGothic-Medium" w:eastAsia="HYGothic-Medium" w:hAnsi="Gulim" w:cs="Gulim" w:hint="eastAsia"/>
                <w:color w:val="000000"/>
                <w:kern w:val="0"/>
                <w:sz w:val="22"/>
              </w:rPr>
              <w:t>Application for Registration (Updating) of Foreign Establishments</w:t>
            </w:r>
          </w:p>
          <w:p w:rsidR="00AC0678" w:rsidRPr="00612DDD" w:rsidRDefault="00AC0678" w:rsidP="00AC0678">
            <w:pPr>
              <w:spacing w:before="0" w:beforeAutospacing="0" w:after="0" w:afterAutospacing="0" w:line="384" w:lineRule="auto"/>
              <w:textAlignment w:val="baseline"/>
              <w:rPr>
                <w:rFonts w:ascii="Gulim" w:eastAsia="Gulim" w:hAnsi="Gulim" w:cs="Gulim"/>
                <w:color w:val="000000"/>
                <w:kern w:val="0"/>
                <w:szCs w:val="20"/>
              </w:rPr>
            </w:pPr>
            <w:r w:rsidRPr="00AC0678">
              <w:rPr>
                <w:rFonts w:ascii="Gulim" w:eastAsia="Gulim" w:hAnsi="Gulim" w:cs="Gulim"/>
                <w:color w:val="000000"/>
                <w:kern w:val="0"/>
                <w:szCs w:val="20"/>
              </w:rPr>
              <w:t>(</w:t>
            </w:r>
            <w:r w:rsidRPr="00AC0678">
              <w:rPr>
                <w:rFonts w:ascii="HYGothic-Medium" w:eastAsia="HYGothic-Medium" w:hAnsi="Gulim" w:cs="Gulim"/>
                <w:color w:val="000000"/>
                <w:kern w:val="0"/>
                <w:sz w:val="22"/>
              </w:rPr>
              <w:t>Annex 5). Checklist for Italian Processed Pork Meat Product Livestock</w:t>
            </w:r>
            <w:r>
              <w:rPr>
                <w:rFonts w:ascii="HYGothic-Medium" w:eastAsia="HYGothic-Medium" w:hAnsi="Gulim" w:cs="Gulim"/>
                <w:color w:val="000000"/>
                <w:kern w:val="0"/>
                <w:sz w:val="22"/>
              </w:rPr>
              <w:t xml:space="preserve"> </w:t>
            </w:r>
            <w:r w:rsidRPr="00AC0678">
              <w:rPr>
                <w:rFonts w:ascii="HYGothic-Medium" w:eastAsia="HYGothic-Medium" w:hAnsi="Gulim" w:cs="Gulim"/>
                <w:color w:val="000000"/>
                <w:kern w:val="0"/>
                <w:sz w:val="22"/>
              </w:rPr>
              <w:t>Products Establishment</w:t>
            </w:r>
            <w:r>
              <w:rPr>
                <w:rFonts w:ascii="HYGothic-Medium" w:eastAsia="HYGothic-Medium" w:hAnsi="Gulim" w:cs="Gulim"/>
                <w:color w:val="000000"/>
                <w:kern w:val="0"/>
                <w:sz w:val="22"/>
              </w:rPr>
              <w:t xml:space="preserve"> </w:t>
            </w:r>
            <w:r w:rsidRPr="00AC0678">
              <w:rPr>
                <w:rFonts w:ascii="HYGothic-Medium" w:eastAsia="HYGothic-Medium" w:hAnsi="Gulim" w:cs="Gulim"/>
                <w:color w:val="000000"/>
                <w:kern w:val="0"/>
                <w:sz w:val="22"/>
              </w:rPr>
              <w:t>(Manufacturing factory)</w:t>
            </w:r>
          </w:p>
        </w:tc>
        <w:tc>
          <w:tcPr>
            <w:tcW w:w="47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12DDD" w:rsidRPr="00612DDD" w:rsidRDefault="00612DDD" w:rsidP="00612DDD">
            <w:pPr>
              <w:spacing w:before="0" w:beforeAutospacing="0" w:after="0" w:afterAutospacing="0" w:line="384" w:lineRule="auto"/>
              <w:textAlignment w:val="baseline"/>
              <w:rPr>
                <w:rFonts w:ascii="Gulim" w:eastAsia="Gulim" w:hAnsi="Gulim" w:cs="Gulim"/>
                <w:color w:val="000000"/>
                <w:kern w:val="0"/>
                <w:sz w:val="22"/>
              </w:rPr>
            </w:pPr>
            <w:r w:rsidRPr="00612DDD">
              <w:rPr>
                <w:rFonts w:ascii="Dotum" w:eastAsia="Dotum" w:hAnsi="Dotum" w:cs="Gulim" w:hint="eastAsia"/>
                <w:color w:val="000000"/>
                <w:kern w:val="0"/>
                <w:sz w:val="22"/>
              </w:rPr>
              <w:t xml:space="preserve">1.Same </w:t>
            </w:r>
            <w:proofErr w:type="spellStart"/>
            <w:r w:rsidRPr="00612DDD">
              <w:rPr>
                <w:rFonts w:ascii="Dotum" w:eastAsia="Dotum" w:hAnsi="Dotum" w:cs="Gulim" w:hint="eastAsia"/>
                <w:color w:val="000000"/>
                <w:kern w:val="0"/>
                <w:sz w:val="22"/>
              </w:rPr>
              <w:t>as</w:t>
            </w:r>
            <w:proofErr w:type="spellEnd"/>
            <w:r w:rsidRPr="00612DDD">
              <w:rPr>
                <w:rFonts w:ascii="Dotum" w:eastAsia="Dotum" w:hAnsi="Dotum" w:cs="Gulim" w:hint="eastAsia"/>
                <w:color w:val="000000"/>
                <w:kern w:val="0"/>
                <w:sz w:val="22"/>
              </w:rPr>
              <w:t xml:space="preserve"> Left</w:t>
            </w:r>
          </w:p>
          <w:p w:rsidR="00612DDD" w:rsidRPr="00612DDD" w:rsidRDefault="00612DDD" w:rsidP="00612DDD">
            <w:pPr>
              <w:spacing w:before="0" w:beforeAutospacing="0" w:after="0" w:afterAutospacing="0" w:line="384" w:lineRule="auto"/>
              <w:textAlignment w:val="baseline"/>
              <w:rPr>
                <w:rFonts w:ascii="함초롬바탕" w:eastAsia="함초롬바탕" w:hAnsi="함초롬바탕" w:cs="함초롬바탕"/>
                <w:color w:val="000000"/>
                <w:kern w:val="0"/>
                <w:szCs w:val="20"/>
              </w:rPr>
            </w:pPr>
          </w:p>
        </w:tc>
      </w:tr>
      <w:tr w:rsidR="00612DDD" w:rsidRPr="00612DDD" w:rsidTr="00612DDD">
        <w:trPr>
          <w:trHeight w:val="1385"/>
        </w:trPr>
        <w:tc>
          <w:tcPr>
            <w:tcW w:w="47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12DDD" w:rsidRPr="00612DDD" w:rsidRDefault="00612DDD" w:rsidP="00612DDD">
            <w:pPr>
              <w:spacing w:before="0" w:beforeAutospacing="0" w:after="0" w:afterAutospacing="0" w:line="384" w:lineRule="auto"/>
              <w:textAlignment w:val="baseline"/>
              <w:rPr>
                <w:rFonts w:ascii="Gulim" w:eastAsia="Gulim" w:hAnsi="Gulim" w:cs="Gulim"/>
                <w:color w:val="000000"/>
                <w:kern w:val="0"/>
                <w:sz w:val="22"/>
              </w:rPr>
            </w:pPr>
            <w:r w:rsidRPr="00612DDD">
              <w:rPr>
                <w:rFonts w:ascii="HYGothic-Medium" w:eastAsia="HYGothic-Medium" w:hAnsi="Gulim" w:cs="Gulim" w:hint="eastAsia"/>
                <w:color w:val="000000"/>
                <w:kern w:val="0"/>
                <w:sz w:val="22"/>
              </w:rPr>
              <w:t>2.Document that verifies regular management and supervision of the corresponding foreign establishment by the exporting country’s government, or an inspection checklist completed by the exporting country’s government according to the inspection standards defined and notified by the Minister of MFDS.</w:t>
            </w:r>
          </w:p>
          <w:p w:rsidR="00612DDD" w:rsidRPr="00612DDD" w:rsidRDefault="00612DDD" w:rsidP="00612DDD">
            <w:pPr>
              <w:spacing w:before="0" w:beforeAutospacing="0" w:after="0" w:afterAutospacing="0" w:line="384" w:lineRule="auto"/>
              <w:textAlignment w:val="baseline"/>
              <w:rPr>
                <w:rFonts w:ascii="함초롬바탕" w:eastAsia="함초롬바탕" w:hAnsi="함초롬바탕" w:cs="함초롬바탕"/>
                <w:color w:val="000000"/>
                <w:kern w:val="0"/>
                <w:szCs w:val="20"/>
              </w:rPr>
            </w:pPr>
          </w:p>
        </w:tc>
        <w:tc>
          <w:tcPr>
            <w:tcW w:w="47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12DDD" w:rsidRPr="00612DDD" w:rsidRDefault="00612DDD" w:rsidP="00612DDD">
            <w:pPr>
              <w:spacing w:before="0" w:beforeAutospacing="0" w:after="0" w:afterAutospacing="0" w:line="384" w:lineRule="auto"/>
              <w:textAlignment w:val="baseline"/>
              <w:rPr>
                <w:rFonts w:ascii="Gulim" w:eastAsia="Gulim" w:hAnsi="Gulim" w:cs="Gulim"/>
                <w:color w:val="000000"/>
                <w:kern w:val="0"/>
                <w:sz w:val="22"/>
              </w:rPr>
            </w:pPr>
            <w:r w:rsidRPr="00612DDD">
              <w:rPr>
                <w:rFonts w:ascii="Gulim" w:eastAsia="Gulim" w:hAnsi="Gulim" w:cs="Gulim" w:hint="eastAsia"/>
                <w:color w:val="000000"/>
                <w:kern w:val="0"/>
                <w:sz w:val="22"/>
              </w:rPr>
              <w:t>2.Legal basis related to the management and supervision of foreign establishments by the government of exporting country and documents issued by the government of exporting country regarding the results of inspections conducted on corresponding establishments by inspectors of the exporting country’s government within one year (Separate attachment of a checklist by the exporting county is not necessary.).</w:t>
            </w:r>
          </w:p>
          <w:tbl>
            <w:tblPr>
              <w:tblOverlap w:val="never"/>
              <w:tblW w:w="0" w:type="auto"/>
              <w:tblCellMar>
                <w:top w:w="15" w:type="dxa"/>
                <w:left w:w="15" w:type="dxa"/>
                <w:bottom w:w="15" w:type="dxa"/>
                <w:right w:w="15" w:type="dxa"/>
              </w:tblCellMar>
              <w:tblLook w:val="04A0"/>
            </w:tblPr>
            <w:tblGrid>
              <w:gridCol w:w="4457"/>
            </w:tblGrid>
            <w:tr w:rsidR="00612DDD" w:rsidRPr="00612DDD">
              <w:trPr>
                <w:trHeight w:val="3116"/>
              </w:trPr>
              <w:tc>
                <w:tcPr>
                  <w:tcW w:w="4656" w:type="dxa"/>
                  <w:tcBorders>
                    <w:top w:val="dotted" w:sz="12" w:space="0" w:color="000000"/>
                    <w:left w:val="dotted" w:sz="12" w:space="0" w:color="000000"/>
                    <w:bottom w:val="dotted" w:sz="12" w:space="0" w:color="000000"/>
                    <w:right w:val="dotted" w:sz="12" w:space="0" w:color="000000"/>
                  </w:tcBorders>
                  <w:tcMar>
                    <w:top w:w="28" w:type="dxa"/>
                    <w:left w:w="102" w:type="dxa"/>
                    <w:bottom w:w="28" w:type="dxa"/>
                    <w:right w:w="102" w:type="dxa"/>
                  </w:tcMar>
                  <w:vAlign w:val="center"/>
                  <w:hideMark/>
                </w:tcPr>
                <w:p w:rsidR="00612DDD" w:rsidRPr="00612DDD" w:rsidRDefault="00612DDD" w:rsidP="00612DDD">
                  <w:pPr>
                    <w:spacing w:before="0" w:beforeAutospacing="0" w:after="0" w:afterAutospacing="0" w:line="312" w:lineRule="auto"/>
                    <w:textAlignment w:val="baseline"/>
                    <w:rPr>
                      <w:rFonts w:ascii="Gulim" w:eastAsia="Gulim" w:hAnsi="Gulim" w:cs="Gulim"/>
                      <w:color w:val="000000"/>
                      <w:kern w:val="0"/>
                      <w:szCs w:val="20"/>
                    </w:rPr>
                  </w:pPr>
                  <w:r w:rsidRPr="00612DDD">
                    <w:rPr>
                      <w:rFonts w:ascii="Gulim" w:eastAsia="Gulim" w:hAnsi="Gulim" w:cs="Gulim" w:hint="eastAsia"/>
                      <w:color w:val="000000"/>
                      <w:kern w:val="0"/>
                      <w:szCs w:val="20"/>
                    </w:rPr>
                    <w:lastRenderedPageBreak/>
                    <w:t>* (Example) According to the results of an inspection conducted on A Establishment (EST No., Name, Address) by the NVWA of Netherlands pursuant to EC No. 852/2004, EC No. 853/2004, and EC No. 852/2004, it was appropriate for the country’s own sanitation management standards. Or, there were some inappropriate results for certain standards, but corrective measures were completed on August 10, 2016.</w:t>
                  </w:r>
                </w:p>
                <w:p w:rsidR="00612DDD" w:rsidRPr="00612DDD" w:rsidRDefault="00612DDD" w:rsidP="00612DDD">
                  <w:pPr>
                    <w:spacing w:before="0" w:beforeAutospacing="0" w:after="0" w:afterAutospacing="0" w:line="312" w:lineRule="auto"/>
                    <w:textAlignment w:val="baseline"/>
                    <w:rPr>
                      <w:rFonts w:ascii="Gulim" w:eastAsia="Gulim" w:hAnsi="Gulim" w:cs="Gulim"/>
                      <w:color w:val="000000"/>
                      <w:kern w:val="0"/>
                      <w:szCs w:val="20"/>
                    </w:rPr>
                  </w:pPr>
                  <w:r w:rsidRPr="00612DDD">
                    <w:rPr>
                      <w:rFonts w:ascii="Gulim" w:eastAsia="Gulim" w:hAnsi="Gulim" w:cs="Gulim" w:hint="eastAsia"/>
                      <w:color w:val="000000"/>
                      <w:kern w:val="0"/>
                      <w:szCs w:val="20"/>
                    </w:rPr>
                    <w:t xml:space="preserve">- Insect-proof net was damaged </w:t>
                  </w:r>
                  <w:r w:rsidRPr="00612DDD">
                    <w:rPr>
                      <w:rFonts w:ascii="Gulim" w:eastAsia="Gulim" w:hAnsi="Gulim" w:cs="Gulim"/>
                      <w:color w:val="000000"/>
                      <w:kern w:val="0"/>
                      <w:szCs w:val="20"/>
                    </w:rPr>
                    <w:t xml:space="preserve">→ </w:t>
                  </w:r>
                  <w:r w:rsidRPr="00612DDD">
                    <w:rPr>
                      <w:rFonts w:ascii="Gulim" w:eastAsia="Gulim" w:hAnsi="Gulim" w:cs="Gulim" w:hint="eastAsia"/>
                      <w:color w:val="000000"/>
                      <w:kern w:val="0"/>
                      <w:szCs w:val="20"/>
                    </w:rPr>
                    <w:t>the insect-proof net was repaired</w:t>
                  </w:r>
                </w:p>
              </w:tc>
            </w:tr>
          </w:tbl>
          <w:p w:rsidR="00612DDD" w:rsidRPr="00612DDD" w:rsidRDefault="00612DDD" w:rsidP="00612DDD">
            <w:pPr>
              <w:widowControl/>
              <w:wordWrap/>
              <w:autoSpaceDE/>
              <w:autoSpaceDN/>
              <w:spacing w:before="0" w:beforeAutospacing="0" w:after="0" w:afterAutospacing="0" w:line="240" w:lineRule="auto"/>
              <w:jc w:val="left"/>
              <w:rPr>
                <w:rFonts w:ascii="Gulim" w:eastAsia="Gulim" w:hAnsi="Gulim" w:cs="Gulim"/>
                <w:kern w:val="0"/>
                <w:sz w:val="24"/>
                <w:szCs w:val="24"/>
              </w:rPr>
            </w:pPr>
            <w:r w:rsidRPr="00612DDD">
              <w:rPr>
                <w:rFonts w:ascii="Gulim" w:eastAsia="Gulim" w:hAnsi="Gulim" w:cs="Gulim" w:hint="eastAsia"/>
                <w:kern w:val="0"/>
                <w:sz w:val="22"/>
              </w:rPr>
              <w:t>Or, a checklist inspected by the exporting country’s government in accordance with the inspection criteria notified by the Minister of Food and Drug Safety</w:t>
            </w:r>
          </w:p>
        </w:tc>
      </w:tr>
      <w:tr w:rsidR="00612DDD" w:rsidRPr="00612DDD" w:rsidTr="00612DDD">
        <w:trPr>
          <w:trHeight w:val="1332"/>
        </w:trPr>
        <w:tc>
          <w:tcPr>
            <w:tcW w:w="47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12DDD" w:rsidRPr="00612DDD" w:rsidRDefault="00612DDD" w:rsidP="00612DDD">
            <w:pPr>
              <w:spacing w:before="0" w:beforeAutospacing="0" w:after="0" w:afterAutospacing="0" w:line="384" w:lineRule="auto"/>
              <w:textAlignment w:val="baseline"/>
              <w:rPr>
                <w:rFonts w:ascii="Gulim" w:eastAsia="Gulim" w:hAnsi="Gulim" w:cs="Gulim"/>
                <w:color w:val="000000"/>
                <w:kern w:val="0"/>
                <w:szCs w:val="20"/>
              </w:rPr>
            </w:pPr>
            <w:r w:rsidRPr="00612DDD">
              <w:rPr>
                <w:rFonts w:ascii="HYGothic-Medium" w:eastAsia="HYGothic-Medium" w:hAnsi="Gulim" w:cs="Gulim" w:hint="eastAsia"/>
                <w:color w:val="000000"/>
                <w:kern w:val="0"/>
                <w:sz w:val="22"/>
              </w:rPr>
              <w:lastRenderedPageBreak/>
              <w:t>3.Copy of the approval and licensing document regarding the business of foreign establishment that is certified by the exporting country’s government.</w:t>
            </w:r>
          </w:p>
        </w:tc>
        <w:tc>
          <w:tcPr>
            <w:tcW w:w="47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12DDD" w:rsidRPr="00612DDD" w:rsidRDefault="00612DDD" w:rsidP="00612DDD">
            <w:pPr>
              <w:spacing w:before="0" w:beforeAutospacing="0" w:after="0" w:afterAutospacing="0" w:line="384" w:lineRule="auto"/>
              <w:textAlignment w:val="baseline"/>
              <w:rPr>
                <w:rFonts w:ascii="Gulim" w:eastAsia="Gulim" w:hAnsi="Gulim" w:cs="Gulim"/>
                <w:color w:val="000000"/>
                <w:kern w:val="0"/>
                <w:szCs w:val="20"/>
              </w:rPr>
            </w:pPr>
            <w:r w:rsidRPr="00612DDD">
              <w:rPr>
                <w:rFonts w:ascii="Dotum" w:eastAsia="Dotum" w:hAnsi="Dotum" w:cs="Gulim" w:hint="eastAsia"/>
                <w:color w:val="000000"/>
                <w:kern w:val="0"/>
                <w:sz w:val="22"/>
              </w:rPr>
              <w:t>3. Plant permit, registration certificate, or other evidential documents issued by the government of exporting country indicating the establishment’s EST No.</w:t>
            </w:r>
          </w:p>
        </w:tc>
      </w:tr>
      <w:tr w:rsidR="00612DDD" w:rsidRPr="00612DDD" w:rsidTr="00612DDD">
        <w:trPr>
          <w:trHeight w:val="3822"/>
        </w:trPr>
        <w:tc>
          <w:tcPr>
            <w:tcW w:w="47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12DDD" w:rsidRPr="00612DDD" w:rsidRDefault="00612DDD" w:rsidP="00612DDD">
            <w:pPr>
              <w:spacing w:before="0" w:beforeAutospacing="0" w:after="0" w:afterAutospacing="0" w:line="384" w:lineRule="auto"/>
              <w:textAlignment w:val="baseline"/>
              <w:rPr>
                <w:rFonts w:ascii="Gulim" w:eastAsia="Gulim" w:hAnsi="Gulim" w:cs="Gulim"/>
                <w:color w:val="000000"/>
                <w:kern w:val="0"/>
                <w:sz w:val="22"/>
              </w:rPr>
            </w:pPr>
            <w:r w:rsidRPr="00612DDD">
              <w:rPr>
                <w:rFonts w:ascii="HYGothic-Medium" w:eastAsia="HYGothic-Medium" w:hAnsi="Gulim" w:cs="Gulim" w:hint="eastAsia"/>
                <w:color w:val="000000"/>
                <w:kern w:val="0"/>
                <w:sz w:val="22"/>
              </w:rPr>
              <w:t xml:space="preserve">4.For establishments that adopt standards corresponding to the HACCP pursuant to </w:t>
            </w:r>
            <w:r w:rsidRPr="00612DDD">
              <w:rPr>
                <w:rFonts w:ascii="Gulim" w:eastAsia="HYGothic-Medium" w:hAnsi="HYGothic-Medium" w:cs="Gulim"/>
                <w:color w:val="000000"/>
                <w:kern w:val="0"/>
                <w:sz w:val="22"/>
              </w:rPr>
              <w:t>「</w:t>
            </w:r>
            <w:r w:rsidRPr="00612DDD">
              <w:rPr>
                <w:rFonts w:ascii="HYGothic-Medium" w:eastAsia="HYGothic-Medium" w:hAnsi="Gulim" w:cs="Gulim" w:hint="eastAsia"/>
                <w:color w:val="000000"/>
                <w:kern w:val="0"/>
                <w:sz w:val="22"/>
              </w:rPr>
              <w:t>the Livestock Products Sanitary Control Act</w:t>
            </w:r>
            <w:r w:rsidRPr="00612DDD">
              <w:rPr>
                <w:rFonts w:ascii="Gulim" w:eastAsia="HYGothic-Medium" w:hAnsi="HYGothic-Medium" w:cs="Gulim"/>
                <w:color w:val="000000"/>
                <w:kern w:val="0"/>
                <w:sz w:val="22"/>
              </w:rPr>
              <w:t>」</w:t>
            </w:r>
            <w:r w:rsidRPr="00612DDD">
              <w:rPr>
                <w:rFonts w:ascii="HYGothic-Medium" w:eastAsia="HYGothic-Medium" w:hAnsi="Gulim" w:cs="Gulim" w:hint="eastAsia"/>
                <w:color w:val="000000"/>
                <w:kern w:val="0"/>
                <w:sz w:val="22"/>
              </w:rPr>
              <w:t>, the summary of the HACCP plan and a copy of the work process chart indicating critical control points (CCP).</w:t>
            </w:r>
          </w:p>
          <w:p w:rsidR="00612DDD" w:rsidRPr="00612DDD" w:rsidRDefault="00612DDD" w:rsidP="00612DDD">
            <w:pPr>
              <w:spacing w:before="0" w:beforeAutospacing="0" w:after="0" w:afterAutospacing="0" w:line="384" w:lineRule="auto"/>
              <w:textAlignment w:val="baseline"/>
              <w:rPr>
                <w:rFonts w:ascii="함초롬바탕" w:eastAsia="함초롬바탕" w:hAnsi="함초롬바탕" w:cs="함초롬바탕"/>
                <w:color w:val="000000"/>
                <w:kern w:val="0"/>
                <w:szCs w:val="20"/>
              </w:rPr>
            </w:pPr>
          </w:p>
        </w:tc>
        <w:tc>
          <w:tcPr>
            <w:tcW w:w="47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12DDD" w:rsidRPr="00612DDD" w:rsidRDefault="00612DDD" w:rsidP="00612DDD">
            <w:pPr>
              <w:spacing w:before="0" w:beforeAutospacing="0" w:after="0" w:afterAutospacing="0" w:line="384" w:lineRule="auto"/>
              <w:textAlignment w:val="baseline"/>
              <w:rPr>
                <w:rFonts w:ascii="Gulim" w:eastAsia="Gulim" w:hAnsi="Gulim" w:cs="Gulim"/>
                <w:color w:val="000000"/>
                <w:kern w:val="0"/>
                <w:sz w:val="22"/>
              </w:rPr>
            </w:pPr>
            <w:r w:rsidRPr="00612DDD">
              <w:rPr>
                <w:rFonts w:ascii="Dotum" w:eastAsia="Dotum" w:hAnsi="Dotum" w:cs="Gulim" w:hint="eastAsia"/>
                <w:color w:val="000000"/>
                <w:kern w:val="0"/>
                <w:sz w:val="22"/>
              </w:rPr>
              <w:t>4.Summary including the contents of HACCP Plan, CCP (Critical Control Point) and critical limits, monitoring system, improvement measures and verification methods. And a work process diagram of products for export.</w:t>
            </w:r>
          </w:p>
          <w:p w:rsidR="00612DDD" w:rsidRPr="00612DDD" w:rsidRDefault="00612DDD" w:rsidP="00612DDD">
            <w:pPr>
              <w:spacing w:before="0" w:beforeAutospacing="0" w:after="0" w:afterAutospacing="0" w:line="384" w:lineRule="auto"/>
              <w:textAlignment w:val="baseline"/>
              <w:rPr>
                <w:rFonts w:ascii="함초롬바탕" w:eastAsia="함초롬바탕" w:hAnsi="함초롬바탕" w:cs="함초롬바탕"/>
                <w:color w:val="000000"/>
                <w:kern w:val="0"/>
                <w:szCs w:val="20"/>
              </w:rPr>
            </w:pPr>
          </w:p>
          <w:p w:rsidR="00612DDD" w:rsidRPr="00612DDD" w:rsidRDefault="00612DDD" w:rsidP="00612DDD">
            <w:pPr>
              <w:spacing w:before="0" w:beforeAutospacing="0" w:after="0" w:afterAutospacing="0" w:line="384" w:lineRule="auto"/>
              <w:textAlignment w:val="baseline"/>
              <w:rPr>
                <w:rFonts w:ascii="Gulim" w:eastAsia="Gulim" w:hAnsi="Gulim" w:cs="Gulim"/>
                <w:color w:val="000000"/>
                <w:kern w:val="0"/>
                <w:szCs w:val="20"/>
              </w:rPr>
            </w:pPr>
            <w:r w:rsidRPr="00612DDD">
              <w:rPr>
                <w:rFonts w:ascii="Dotum" w:eastAsia="Dotum" w:hAnsi="Dotum" w:cs="Gulim" w:hint="eastAsia"/>
                <w:color w:val="000000"/>
                <w:kern w:val="0"/>
                <w:sz w:val="22"/>
              </w:rPr>
              <w:t>*If there is no CCP, summary of Hazard analysis table, CP (Control Point), and monitoring system. And a work process diagram of products for export.</w:t>
            </w:r>
          </w:p>
        </w:tc>
      </w:tr>
      <w:tr w:rsidR="00612DDD" w:rsidRPr="00612DDD" w:rsidTr="00612DDD">
        <w:trPr>
          <w:trHeight w:val="2740"/>
        </w:trPr>
        <w:tc>
          <w:tcPr>
            <w:tcW w:w="47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12DDD" w:rsidRPr="00612DDD" w:rsidRDefault="00612DDD" w:rsidP="00612DDD">
            <w:pPr>
              <w:spacing w:before="0" w:beforeAutospacing="0" w:after="0" w:afterAutospacing="0" w:line="384" w:lineRule="auto"/>
              <w:textAlignment w:val="baseline"/>
              <w:rPr>
                <w:rFonts w:ascii="Gulim" w:eastAsia="Gulim" w:hAnsi="Gulim" w:cs="Gulim"/>
                <w:color w:val="000000"/>
                <w:kern w:val="0"/>
                <w:szCs w:val="20"/>
              </w:rPr>
            </w:pPr>
            <w:r w:rsidRPr="00612DDD">
              <w:rPr>
                <w:rFonts w:ascii="HYGothic-Medium" w:eastAsia="HYGothic-Medium" w:hAnsi="Gulim" w:cs="Gulim" w:hint="eastAsia"/>
                <w:color w:val="000000"/>
                <w:kern w:val="0"/>
                <w:sz w:val="22"/>
              </w:rPr>
              <w:lastRenderedPageBreak/>
              <w:t xml:space="preserve">5.For establishments that do not adopt standards corresponding to the HACCP pursuant to the </w:t>
            </w:r>
            <w:r w:rsidRPr="00612DDD">
              <w:rPr>
                <w:rFonts w:ascii="Gulim" w:eastAsia="HYGothic-Medium" w:hAnsi="HYGothic-Medium" w:cs="Gulim"/>
                <w:color w:val="000000"/>
                <w:kern w:val="0"/>
                <w:sz w:val="22"/>
              </w:rPr>
              <w:t>「</w:t>
            </w:r>
            <w:r w:rsidRPr="00612DDD">
              <w:rPr>
                <w:rFonts w:ascii="HYGothic-Medium" w:eastAsia="HYGothic-Medium" w:hAnsi="Gulim" w:cs="Gulim" w:hint="eastAsia"/>
                <w:color w:val="000000"/>
                <w:kern w:val="0"/>
                <w:sz w:val="22"/>
              </w:rPr>
              <w:t>Livestock Products Sanitary Control Act</w:t>
            </w:r>
            <w:r w:rsidRPr="00612DDD">
              <w:rPr>
                <w:rFonts w:ascii="Gulim" w:eastAsia="HYGothic-Medium" w:hAnsi="HYGothic-Medium" w:cs="Gulim"/>
                <w:color w:val="000000"/>
                <w:kern w:val="0"/>
                <w:sz w:val="22"/>
              </w:rPr>
              <w:t>」</w:t>
            </w:r>
            <w:r w:rsidRPr="00612DDD">
              <w:rPr>
                <w:rFonts w:ascii="HYGothic-Medium" w:eastAsia="HYGothic-Medium" w:hAnsi="Gulim" w:cs="Gulim" w:hint="eastAsia"/>
                <w:color w:val="000000"/>
                <w:kern w:val="0"/>
                <w:sz w:val="22"/>
              </w:rPr>
              <w:t>, the summary of the sanitation standard operating procedures (SSOP) in the pertinent establishment and a copy of the work process chart.</w:t>
            </w:r>
          </w:p>
        </w:tc>
        <w:tc>
          <w:tcPr>
            <w:tcW w:w="476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12DDD" w:rsidRPr="00612DDD" w:rsidRDefault="00612DDD" w:rsidP="00612DDD">
            <w:pPr>
              <w:spacing w:before="0" w:beforeAutospacing="0" w:after="0" w:afterAutospacing="0" w:line="384" w:lineRule="auto"/>
              <w:textAlignment w:val="baseline"/>
              <w:rPr>
                <w:rFonts w:ascii="Gulim" w:eastAsia="Gulim" w:hAnsi="Gulim" w:cs="Gulim"/>
                <w:color w:val="000000"/>
                <w:kern w:val="0"/>
                <w:szCs w:val="20"/>
              </w:rPr>
            </w:pPr>
            <w:r w:rsidRPr="00612DDD">
              <w:rPr>
                <w:rFonts w:ascii="Dotum" w:eastAsia="Dotum" w:hAnsi="Dotum" w:cs="Gulim" w:hint="eastAsia"/>
                <w:color w:val="000000"/>
                <w:kern w:val="0"/>
                <w:sz w:val="22"/>
              </w:rPr>
              <w:t xml:space="preserve">5.Summary including the contents of the sanitation management standards (GMP, SSOP, etc.), major details for the establishment facilities and sanitation management standards &amp;# 8228, and a copy of monitoring checklist. And a copy of a work process diagram of products for export. </w:t>
            </w:r>
          </w:p>
        </w:tc>
      </w:tr>
    </w:tbl>
    <w:p w:rsidR="00612DDD" w:rsidRPr="00612DDD" w:rsidRDefault="00612DDD" w:rsidP="00612DDD">
      <w:pPr>
        <w:spacing w:before="0" w:beforeAutospacing="0" w:after="0" w:afterAutospacing="0" w:line="384" w:lineRule="auto"/>
        <w:textAlignment w:val="baseline"/>
        <w:rPr>
          <w:rFonts w:ascii="한컴바탕" w:eastAsia="한컴바탕" w:hAnsi="한컴바탕" w:cs="한컴바탕"/>
          <w:color w:val="000000"/>
          <w:kern w:val="0"/>
          <w:szCs w:val="20"/>
        </w:rPr>
      </w:pPr>
    </w:p>
    <w:p w:rsidR="00ED6446" w:rsidRPr="00612DDD" w:rsidRDefault="00ED6446" w:rsidP="00ED6446">
      <w:pPr>
        <w:spacing w:before="0" w:beforeAutospacing="0" w:after="0" w:afterAutospacing="0" w:line="384" w:lineRule="auto"/>
        <w:textAlignment w:val="baseline"/>
        <w:rPr>
          <w:rFonts w:ascii="Arial" w:eastAsia="한컴바탕" w:hAnsi="Arial" w:cs="Arial"/>
          <w:color w:val="000000"/>
          <w:kern w:val="0"/>
          <w:szCs w:val="20"/>
        </w:rPr>
      </w:pPr>
    </w:p>
    <w:p w:rsidR="00561939" w:rsidRPr="00ED6446" w:rsidRDefault="00561939">
      <w:pPr>
        <w:rPr>
          <w:rFonts w:ascii="Arial" w:hAnsi="Arial" w:cs="Arial"/>
        </w:rPr>
      </w:pPr>
    </w:p>
    <w:sectPr w:rsidR="00561939" w:rsidRPr="00ED6446" w:rsidSect="0056193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DBF" w:rsidRDefault="002C5DBF" w:rsidP="00612DDD">
      <w:pPr>
        <w:spacing w:before="0" w:after="0" w:line="240" w:lineRule="auto"/>
      </w:pPr>
      <w:r>
        <w:separator/>
      </w:r>
    </w:p>
  </w:endnote>
  <w:endnote w:type="continuationSeparator" w:id="0">
    <w:p w:rsidR="002C5DBF" w:rsidRDefault="002C5DBF" w:rsidP="00612DD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Y동녘M">
    <w:altName w:val="Arial Unicode MS"/>
    <w:charset w:val="81"/>
    <w:family w:val="roman"/>
    <w:pitch w:val="variable"/>
    <w:sig w:usb0="00000000" w:usb1="19D77CF9" w:usb2="00000010" w:usb3="00000000" w:csb0="00080000" w:csb1="00000000"/>
  </w:font>
  <w:font w:name="함초롬바탕">
    <w:altName w:val="Arial Unicode MS"/>
    <w:charset w:val="81"/>
    <w:family w:val="roman"/>
    <w:pitch w:val="variable"/>
    <w:sig w:usb0="00000000" w:usb1="FBDFFFFF" w:usb2="0417FFFF"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HYGothic-Medium">
    <w:altName w:val="Arial Unicode MS"/>
    <w:charset w:val="81"/>
    <w:family w:val="roman"/>
    <w:pitch w:val="variable"/>
    <w:sig w:usb0="00000000" w:usb1="29D77CF9" w:usb2="00000010" w:usb3="00000000" w:csb0="00080000" w:csb1="00000000"/>
  </w:font>
  <w:font w:name="한컴바탕">
    <w:altName w:val="Arial Unicode MS"/>
    <w:charset w:val="81"/>
    <w:family w:val="roman"/>
    <w:pitch w:val="variable"/>
    <w:sig w:usb0="00000000" w:usb1="FBDFFFFF" w:usb2="00FFFFFF" w:usb3="00000000" w:csb0="803F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DBF" w:rsidRDefault="002C5DBF" w:rsidP="00612DDD">
      <w:pPr>
        <w:spacing w:before="0" w:after="0" w:line="240" w:lineRule="auto"/>
      </w:pPr>
      <w:r>
        <w:separator/>
      </w:r>
    </w:p>
  </w:footnote>
  <w:footnote w:type="continuationSeparator" w:id="0">
    <w:p w:rsidR="002C5DBF" w:rsidRDefault="002C5DBF" w:rsidP="00612DDD">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hyphenationZone w:val="283"/>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6446"/>
    <w:rsid w:val="00077A66"/>
    <w:rsid w:val="0008200B"/>
    <w:rsid w:val="0014430E"/>
    <w:rsid w:val="002755B3"/>
    <w:rsid w:val="002C5DBF"/>
    <w:rsid w:val="004921A4"/>
    <w:rsid w:val="005267C8"/>
    <w:rsid w:val="00561939"/>
    <w:rsid w:val="0057009F"/>
    <w:rsid w:val="00597479"/>
    <w:rsid w:val="005A4984"/>
    <w:rsid w:val="00612DDD"/>
    <w:rsid w:val="0065313F"/>
    <w:rsid w:val="007C328C"/>
    <w:rsid w:val="00915CCA"/>
    <w:rsid w:val="00926A11"/>
    <w:rsid w:val="00AC0678"/>
    <w:rsid w:val="00AF2A89"/>
    <w:rsid w:val="00EA3538"/>
    <w:rsid w:val="00ED6446"/>
    <w:rsid w:val="00FE75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1939"/>
    <w:pPr>
      <w:widowControl w:val="0"/>
      <w:wordWrap w:val="0"/>
      <w:autoSpaceDE w:val="0"/>
      <w:autoSpaceDN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name w:val="바탕글"/>
    <w:basedOn w:val="Normale"/>
    <w:rsid w:val="00ED6446"/>
    <w:pPr>
      <w:spacing w:before="0" w:beforeAutospacing="0" w:after="0" w:afterAutospacing="0" w:line="384" w:lineRule="auto"/>
      <w:textAlignment w:val="baseline"/>
    </w:pPr>
    <w:rPr>
      <w:rFonts w:ascii="Gulim" w:eastAsia="Gulim" w:hAnsi="Gulim" w:cs="Gulim"/>
      <w:color w:val="000000"/>
      <w:kern w:val="0"/>
      <w:szCs w:val="20"/>
    </w:rPr>
  </w:style>
  <w:style w:type="paragraph" w:styleId="Intestazione">
    <w:name w:val="header"/>
    <w:basedOn w:val="Normale"/>
    <w:link w:val="IntestazioneCarattere"/>
    <w:uiPriority w:val="99"/>
    <w:semiHidden/>
    <w:unhideWhenUsed/>
    <w:rsid w:val="00612DDD"/>
    <w:pPr>
      <w:tabs>
        <w:tab w:val="center" w:pos="4513"/>
        <w:tab w:val="right" w:pos="9026"/>
      </w:tabs>
      <w:snapToGrid w:val="0"/>
    </w:pPr>
  </w:style>
  <w:style w:type="character" w:customStyle="1" w:styleId="IntestazioneCarattere">
    <w:name w:val="Intestazione Carattere"/>
    <w:basedOn w:val="Carpredefinitoparagrafo"/>
    <w:link w:val="Intestazione"/>
    <w:uiPriority w:val="99"/>
    <w:semiHidden/>
    <w:rsid w:val="00612DDD"/>
  </w:style>
  <w:style w:type="paragraph" w:styleId="Pidipagina">
    <w:name w:val="footer"/>
    <w:basedOn w:val="Normale"/>
    <w:link w:val="PidipaginaCarattere"/>
    <w:uiPriority w:val="99"/>
    <w:semiHidden/>
    <w:unhideWhenUsed/>
    <w:rsid w:val="00612DDD"/>
    <w:pPr>
      <w:tabs>
        <w:tab w:val="center" w:pos="4513"/>
        <w:tab w:val="right" w:pos="9026"/>
      </w:tabs>
      <w:snapToGrid w:val="0"/>
    </w:pPr>
  </w:style>
  <w:style w:type="character" w:customStyle="1" w:styleId="PidipaginaCarattere">
    <w:name w:val="Piè di pagina Carattere"/>
    <w:basedOn w:val="Carpredefinitoparagrafo"/>
    <w:link w:val="Pidipagina"/>
    <w:uiPriority w:val="99"/>
    <w:semiHidden/>
    <w:rsid w:val="00612DDD"/>
  </w:style>
  <w:style w:type="paragraph" w:styleId="Paragrafoelenco">
    <w:name w:val="List Paragraph"/>
    <w:basedOn w:val="Normale"/>
    <w:uiPriority w:val="34"/>
    <w:qFormat/>
    <w:rsid w:val="00AC0678"/>
    <w:pPr>
      <w:ind w:left="720"/>
      <w:contextualSpacing/>
    </w:pPr>
  </w:style>
  <w:style w:type="paragraph" w:styleId="Testofumetto">
    <w:name w:val="Balloon Text"/>
    <w:basedOn w:val="Normale"/>
    <w:link w:val="TestofumettoCarattere"/>
    <w:uiPriority w:val="99"/>
    <w:semiHidden/>
    <w:unhideWhenUsed/>
    <w:rsid w:val="004921A4"/>
    <w:pPr>
      <w:spacing w:before="0"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21A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00276645">
      <w:bodyDiv w:val="1"/>
      <w:marLeft w:val="0"/>
      <w:marRight w:val="0"/>
      <w:marTop w:val="0"/>
      <w:marBottom w:val="0"/>
      <w:divBdr>
        <w:top w:val="none" w:sz="0" w:space="0" w:color="auto"/>
        <w:left w:val="none" w:sz="0" w:space="0" w:color="auto"/>
        <w:bottom w:val="none" w:sz="0" w:space="0" w:color="auto"/>
        <w:right w:val="none" w:sz="0" w:space="0" w:color="auto"/>
      </w:divBdr>
    </w:div>
    <w:div w:id="193694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2756</Characters>
  <Application>Microsoft Office Word</Application>
  <DocSecurity>0</DocSecurity>
  <Lines>22</Lines>
  <Paragraphs>6</Paragraphs>
  <ScaleCrop>false</ScaleCrop>
  <HeadingPairs>
    <vt:vector size="4" baseType="variant">
      <vt:variant>
        <vt:lpstr>Titolo</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mfds</dc:creator>
  <cp:lastModifiedBy>decrinito</cp:lastModifiedBy>
  <cp:revision>2</cp:revision>
  <cp:lastPrinted>2018-01-15T12:06:00Z</cp:lastPrinted>
  <dcterms:created xsi:type="dcterms:W3CDTF">2018-01-26T10:57:00Z</dcterms:created>
  <dcterms:modified xsi:type="dcterms:W3CDTF">2018-01-26T10:57:00Z</dcterms:modified>
</cp:coreProperties>
</file>