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1FD2" w14:textId="6A05AE9D" w:rsidR="00C4643E" w:rsidRDefault="00C4643E" w:rsidP="004C1147">
      <w:pPr>
        <w:autoSpaceDE w:val="0"/>
        <w:autoSpaceDN w:val="0"/>
        <w:adjustRightInd w:val="0"/>
        <w:spacing w:after="0" w:line="240" w:lineRule="auto"/>
        <w:ind w:hanging="142"/>
        <w:jc w:val="center"/>
        <w:rPr>
          <w:rFonts w:ascii="Times New Roman" w:hAnsi="Times New Roman" w:cs="Times New Roman"/>
          <w:b/>
          <w:bCs/>
          <w:sz w:val="24"/>
          <w:szCs w:val="24"/>
        </w:rPr>
      </w:pPr>
      <w:r>
        <w:rPr>
          <w:rFonts w:ascii="Times New Roman" w:hAnsi="Times New Roman" w:cs="Times New Roman"/>
          <w:b/>
          <w:bCs/>
          <w:noProof/>
          <w:sz w:val="24"/>
          <w:szCs w:val="24"/>
          <w:lang w:eastAsia="it-IT"/>
        </w:rPr>
        <w:drawing>
          <wp:inline distT="0" distB="0" distL="0" distR="0" wp14:anchorId="071F8D45" wp14:editId="1904D901">
            <wp:extent cx="6120765" cy="19386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938655"/>
                    </a:xfrm>
                    <a:prstGeom prst="rect">
                      <a:avLst/>
                    </a:prstGeom>
                    <a:noFill/>
                  </pic:spPr>
                </pic:pic>
              </a:graphicData>
            </a:graphic>
          </wp:inline>
        </w:drawing>
      </w:r>
    </w:p>
    <w:p w14:paraId="1C586BA0" w14:textId="77777777" w:rsidR="00C4643E" w:rsidRDefault="00C4643E" w:rsidP="004C1147">
      <w:pPr>
        <w:autoSpaceDE w:val="0"/>
        <w:autoSpaceDN w:val="0"/>
        <w:adjustRightInd w:val="0"/>
        <w:spacing w:after="0" w:line="240" w:lineRule="auto"/>
        <w:ind w:hanging="142"/>
        <w:jc w:val="center"/>
        <w:rPr>
          <w:rFonts w:ascii="Times New Roman" w:hAnsi="Times New Roman" w:cs="Times New Roman"/>
          <w:b/>
          <w:bCs/>
          <w:sz w:val="24"/>
          <w:szCs w:val="24"/>
        </w:rPr>
      </w:pPr>
    </w:p>
    <w:p w14:paraId="56BA30BA" w14:textId="77777777" w:rsidR="00C4643E" w:rsidRDefault="00C4643E" w:rsidP="004C1147">
      <w:pPr>
        <w:autoSpaceDE w:val="0"/>
        <w:autoSpaceDN w:val="0"/>
        <w:adjustRightInd w:val="0"/>
        <w:spacing w:after="0" w:line="240" w:lineRule="auto"/>
        <w:ind w:hanging="142"/>
        <w:jc w:val="center"/>
        <w:rPr>
          <w:rFonts w:ascii="Times New Roman" w:hAnsi="Times New Roman" w:cs="Times New Roman"/>
          <w:b/>
          <w:bCs/>
          <w:sz w:val="24"/>
          <w:szCs w:val="24"/>
        </w:rPr>
      </w:pPr>
    </w:p>
    <w:p w14:paraId="4D4C9AEF" w14:textId="77777777" w:rsidR="00C4643E" w:rsidRDefault="00C4643E" w:rsidP="004C1147">
      <w:pPr>
        <w:autoSpaceDE w:val="0"/>
        <w:autoSpaceDN w:val="0"/>
        <w:adjustRightInd w:val="0"/>
        <w:spacing w:after="0" w:line="240" w:lineRule="auto"/>
        <w:ind w:hanging="142"/>
        <w:jc w:val="center"/>
        <w:rPr>
          <w:rFonts w:ascii="Times New Roman" w:hAnsi="Times New Roman" w:cs="Times New Roman"/>
          <w:b/>
          <w:bCs/>
          <w:sz w:val="24"/>
          <w:szCs w:val="24"/>
        </w:rPr>
      </w:pPr>
      <w:bookmarkStart w:id="0" w:name="_GoBack"/>
      <w:bookmarkEnd w:id="0"/>
    </w:p>
    <w:p w14:paraId="2303AD34" w14:textId="53F3DC05" w:rsidR="004C1147" w:rsidRDefault="009F222A" w:rsidP="004C1147">
      <w:pPr>
        <w:autoSpaceDE w:val="0"/>
        <w:autoSpaceDN w:val="0"/>
        <w:adjustRightInd w:val="0"/>
        <w:spacing w:after="0" w:line="240" w:lineRule="auto"/>
        <w:ind w:hanging="142"/>
        <w:jc w:val="center"/>
        <w:rPr>
          <w:rFonts w:ascii="Times New Roman" w:hAnsi="Times New Roman" w:cs="Times New Roman"/>
          <w:b/>
          <w:bCs/>
          <w:sz w:val="24"/>
          <w:szCs w:val="24"/>
        </w:rPr>
      </w:pPr>
      <w:r w:rsidRPr="00747C0E">
        <w:rPr>
          <w:rFonts w:ascii="Times New Roman" w:hAnsi="Times New Roman" w:cs="Times New Roman"/>
          <w:b/>
          <w:bCs/>
          <w:sz w:val="24"/>
          <w:szCs w:val="24"/>
        </w:rPr>
        <w:t>PROCEDURA PER LA GESTIONE DELLE ISTANZE DI AUTORIZZAZIONE IN</w:t>
      </w:r>
    </w:p>
    <w:p w14:paraId="49F2AA35" w14:textId="6F838148" w:rsidR="009F222A" w:rsidRPr="00747C0E" w:rsidRDefault="009F222A" w:rsidP="004C1147">
      <w:pPr>
        <w:autoSpaceDE w:val="0"/>
        <w:autoSpaceDN w:val="0"/>
        <w:adjustRightInd w:val="0"/>
        <w:spacing w:after="0" w:line="240" w:lineRule="auto"/>
        <w:ind w:hanging="142"/>
        <w:jc w:val="center"/>
        <w:rPr>
          <w:rFonts w:ascii="Times New Roman" w:hAnsi="Times New Roman" w:cs="Times New Roman"/>
          <w:b/>
          <w:bCs/>
          <w:sz w:val="24"/>
          <w:szCs w:val="24"/>
        </w:rPr>
      </w:pPr>
      <w:r w:rsidRPr="00747C0E">
        <w:rPr>
          <w:rFonts w:ascii="Times New Roman" w:hAnsi="Times New Roman" w:cs="Times New Roman"/>
          <w:b/>
          <w:bCs/>
          <w:sz w:val="24"/>
          <w:szCs w:val="24"/>
        </w:rPr>
        <w:t>ATTUAZIONE DELL’ ART.  34 DEL REGOLAMENTO</w:t>
      </w:r>
      <w:r w:rsidRPr="00747C0E">
        <w:rPr>
          <w:rFonts w:ascii="Times New Roman" w:eastAsia="Times New Roman" w:hAnsi="Times New Roman" w:cs="Times New Roman"/>
          <w:b/>
          <w:bCs/>
          <w:sz w:val="24"/>
          <w:szCs w:val="24"/>
          <w:lang w:eastAsia="it-IT"/>
        </w:rPr>
        <w:t xml:space="preserve"> (CE) N. 1107/2009</w:t>
      </w:r>
    </w:p>
    <w:p w14:paraId="2E59A67E" w14:textId="1989CB10" w:rsidR="009F222A" w:rsidRDefault="009F222A" w:rsidP="008C3FC2">
      <w:pPr>
        <w:autoSpaceDE w:val="0"/>
        <w:autoSpaceDN w:val="0"/>
        <w:adjustRightInd w:val="0"/>
        <w:spacing w:after="0" w:line="240" w:lineRule="auto"/>
        <w:jc w:val="both"/>
        <w:rPr>
          <w:rFonts w:ascii="Times New Roman" w:hAnsi="Times New Roman" w:cs="Times New Roman"/>
          <w:sz w:val="24"/>
          <w:szCs w:val="24"/>
        </w:rPr>
      </w:pPr>
    </w:p>
    <w:p w14:paraId="5BF97D93" w14:textId="104CA529" w:rsidR="008C3FC2" w:rsidRPr="00C45017" w:rsidRDefault="00C45017" w:rsidP="008C3F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Introduzione</w:t>
      </w:r>
    </w:p>
    <w:p w14:paraId="71C78E3C" w14:textId="77777777" w:rsidR="00C45017" w:rsidRPr="008C3FC2" w:rsidRDefault="00C45017" w:rsidP="008C3FC2">
      <w:pPr>
        <w:autoSpaceDE w:val="0"/>
        <w:autoSpaceDN w:val="0"/>
        <w:adjustRightInd w:val="0"/>
        <w:spacing w:after="0" w:line="240" w:lineRule="auto"/>
        <w:jc w:val="both"/>
        <w:rPr>
          <w:rFonts w:ascii="Times New Roman" w:hAnsi="Times New Roman" w:cs="Times New Roman"/>
          <w:sz w:val="24"/>
          <w:szCs w:val="24"/>
        </w:rPr>
      </w:pPr>
    </w:p>
    <w:p w14:paraId="6DFA5019" w14:textId="6C66533E" w:rsidR="008C3FC2" w:rsidRPr="00CC2358" w:rsidRDefault="008C3FC2" w:rsidP="00CC2358">
      <w:pPr>
        <w:spacing w:after="0" w:line="240" w:lineRule="auto"/>
        <w:jc w:val="both"/>
        <w:rPr>
          <w:rFonts w:ascii="Times New Roman" w:eastAsia="Times New Roman" w:hAnsi="Times New Roman" w:cs="Times New Roman"/>
          <w:sz w:val="24"/>
          <w:szCs w:val="24"/>
        </w:rPr>
      </w:pPr>
      <w:r w:rsidRPr="00CC2358">
        <w:rPr>
          <w:rFonts w:ascii="Times New Roman" w:hAnsi="Times New Roman" w:cs="Times New Roman"/>
          <w:sz w:val="24"/>
          <w:szCs w:val="24"/>
        </w:rPr>
        <w:t>L</w:t>
      </w:r>
      <w:r w:rsidR="00C45017">
        <w:rPr>
          <w:rFonts w:ascii="Times New Roman" w:eastAsia="Times New Roman" w:hAnsi="Times New Roman" w:cs="Times New Roman"/>
          <w:sz w:val="24"/>
          <w:szCs w:val="24"/>
        </w:rPr>
        <w:t>’</w:t>
      </w:r>
      <w:r w:rsidRPr="00CC2358">
        <w:rPr>
          <w:rFonts w:ascii="Times New Roman" w:eastAsia="Times New Roman" w:hAnsi="Times New Roman" w:cs="Times New Roman"/>
          <w:sz w:val="24"/>
          <w:szCs w:val="24"/>
        </w:rPr>
        <w:t xml:space="preserve">art. 34 del Regolamento(CE) 1107/2009 </w:t>
      </w:r>
      <w:r w:rsidR="00522C76" w:rsidRPr="00CC2358">
        <w:rPr>
          <w:rFonts w:ascii="Times New Roman" w:hAnsi="Times New Roman" w:cs="Times New Roman"/>
          <w:sz w:val="24"/>
          <w:szCs w:val="24"/>
        </w:rPr>
        <w:t>p</w:t>
      </w:r>
      <w:r w:rsidRPr="00CC2358">
        <w:rPr>
          <w:rFonts w:ascii="Times New Roman" w:eastAsia="Times New Roman" w:hAnsi="Times New Roman" w:cs="Times New Roman"/>
          <w:sz w:val="24"/>
          <w:szCs w:val="24"/>
        </w:rPr>
        <w:t>revede la possib</w:t>
      </w:r>
      <w:r w:rsidR="00C45017">
        <w:rPr>
          <w:rFonts w:ascii="Times New Roman" w:eastAsia="Times New Roman" w:hAnsi="Times New Roman" w:cs="Times New Roman"/>
          <w:sz w:val="24"/>
          <w:szCs w:val="24"/>
        </w:rPr>
        <w:t>ilità, per i richiedenti di un’autorizzazione,</w:t>
      </w:r>
      <w:r w:rsidRPr="00CC2358">
        <w:rPr>
          <w:rFonts w:ascii="Times New Roman" w:eastAsia="Times New Roman" w:hAnsi="Times New Roman" w:cs="Times New Roman"/>
          <w:sz w:val="24"/>
          <w:szCs w:val="24"/>
        </w:rPr>
        <w:t xml:space="preserve"> di essere </w:t>
      </w:r>
      <w:r w:rsidRPr="00CC2358">
        <w:rPr>
          <w:rFonts w:ascii="Times New Roman" w:eastAsia="Times New Roman" w:hAnsi="Times New Roman" w:cs="Times New Roman"/>
          <w:i/>
          <w:iCs/>
          <w:sz w:val="24"/>
          <w:szCs w:val="24"/>
        </w:rPr>
        <w:t>“esentati dall’obbligo di fornire le relazioni dei test e degli studi di cui all’articolo 33, paragrafo 3, se lo Stato membro cui è presentata la domanda dispone delle relazioni dei test e degli studi in questione e i richiedenti dimostrano di aver ottenuto l’accesso conformemente agli articoli 59, 61 o 62 oppure che l’eventuale periodo di protezione dei dati è scaduto”.</w:t>
      </w:r>
    </w:p>
    <w:p w14:paraId="36DFC997" w14:textId="71532757" w:rsidR="008C3FC2" w:rsidRPr="00CC2358" w:rsidRDefault="00C45017" w:rsidP="00CC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Prevede, </w:t>
      </w:r>
      <w:r w:rsidR="008C3FC2" w:rsidRPr="00CC2358">
        <w:rPr>
          <w:rFonts w:ascii="Times New Roman" w:eastAsia="Times New Roman" w:hAnsi="Times New Roman" w:cs="Times New Roman"/>
          <w:sz w:val="24"/>
          <w:szCs w:val="24"/>
        </w:rPr>
        <w:t>inoltre</w:t>
      </w:r>
      <w:r>
        <w:rPr>
          <w:rFonts w:ascii="Times New Roman" w:eastAsia="Times New Roman" w:hAnsi="Times New Roman" w:cs="Times New Roman"/>
          <w:sz w:val="24"/>
          <w:szCs w:val="24"/>
        </w:rPr>
        <w:t>, che</w:t>
      </w:r>
      <w:r w:rsidR="008C3FC2" w:rsidRPr="00CC2358">
        <w:rPr>
          <w:rFonts w:ascii="Times New Roman" w:eastAsia="Times New Roman" w:hAnsi="Times New Roman" w:cs="Times New Roman"/>
          <w:sz w:val="24"/>
          <w:szCs w:val="24"/>
        </w:rPr>
        <w:t>: </w:t>
      </w:r>
      <w:r w:rsidR="008C3FC2" w:rsidRPr="00CC2358">
        <w:rPr>
          <w:rFonts w:ascii="Times New Roman" w:eastAsia="Times New Roman" w:hAnsi="Times New Roman" w:cs="Times New Roman"/>
          <w:i/>
          <w:iCs/>
          <w:sz w:val="24"/>
          <w:szCs w:val="24"/>
        </w:rPr>
        <w:t>“su richiesta dello Stato membro interessato, i dati necessari per dimostrare che il prodotto fitosanitario ha effetti comparabili a quelli del prodotto fitosanitario ai cui dati protetti i richiedenti comprovano di avere accesso”</w:t>
      </w:r>
      <w:r w:rsidR="008C3FC2" w:rsidRPr="00CC2358">
        <w:rPr>
          <w:rFonts w:ascii="Times New Roman" w:eastAsia="Times New Roman" w:hAnsi="Times New Roman" w:cs="Times New Roman"/>
          <w:sz w:val="24"/>
          <w:szCs w:val="24"/>
        </w:rPr>
        <w:t>.</w:t>
      </w:r>
    </w:p>
    <w:p w14:paraId="42457F18" w14:textId="77777777" w:rsidR="008C3FC2" w:rsidRPr="00CC2358" w:rsidRDefault="008C3FC2" w:rsidP="00CC2358">
      <w:pPr>
        <w:spacing w:after="0" w:line="240" w:lineRule="auto"/>
        <w:jc w:val="both"/>
        <w:rPr>
          <w:rFonts w:ascii="Times New Roman" w:eastAsia="Times New Roman" w:hAnsi="Times New Roman" w:cs="Times New Roman"/>
          <w:sz w:val="24"/>
          <w:szCs w:val="24"/>
        </w:rPr>
      </w:pPr>
      <w:r w:rsidRPr="00CC2358">
        <w:rPr>
          <w:rFonts w:ascii="Times New Roman" w:eastAsia="Times New Roman" w:hAnsi="Times New Roman" w:cs="Times New Roman"/>
          <w:sz w:val="24"/>
          <w:szCs w:val="24"/>
        </w:rPr>
        <w:t>Nelle more dell’auspicabile messa a punto di una linea guida comunitaria per la definizione di comparabilità degli effetti e per la valutazione di detta comparabilità, è necessario che gli Stati membri adottino delle procedure volte a consentire la possibilità di accesso al mercato per gli operatori che ricadano nelle condizioni previste dall’art.34 del Regolamento (CE) 1107/2009.</w:t>
      </w:r>
    </w:p>
    <w:p w14:paraId="7F29A25E" w14:textId="292BAADF" w:rsidR="008C3FC2" w:rsidRPr="00CC2358" w:rsidRDefault="00C45017" w:rsidP="00CC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È </w:t>
      </w:r>
      <w:r w:rsidR="008C3FC2" w:rsidRPr="00CC2358">
        <w:rPr>
          <w:rFonts w:ascii="Times New Roman" w:eastAsia="Times New Roman" w:hAnsi="Times New Roman" w:cs="Times New Roman"/>
          <w:sz w:val="24"/>
          <w:szCs w:val="24"/>
        </w:rPr>
        <w:t>stat</w:t>
      </w:r>
      <w:r>
        <w:rPr>
          <w:rFonts w:ascii="Times New Roman" w:eastAsia="Times New Roman" w:hAnsi="Times New Roman" w:cs="Times New Roman"/>
          <w:sz w:val="24"/>
          <w:szCs w:val="24"/>
        </w:rPr>
        <w:t>a, pertanto, predisposta</w:t>
      </w:r>
      <w:r w:rsidR="008C3FC2" w:rsidRPr="00CC2358">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seguente </w:t>
      </w:r>
      <w:r w:rsidR="008C3FC2" w:rsidRPr="00CC2358">
        <w:rPr>
          <w:rFonts w:ascii="Times New Roman" w:eastAsia="Times New Roman" w:hAnsi="Times New Roman" w:cs="Times New Roman"/>
          <w:sz w:val="24"/>
          <w:szCs w:val="24"/>
        </w:rPr>
        <w:t>procedura per l’applicazione dell’art.34.</w:t>
      </w:r>
    </w:p>
    <w:p w14:paraId="4054EAF8"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5B2C6B4E" w14:textId="555D2C55" w:rsidR="00C45017" w:rsidRPr="00C45017" w:rsidRDefault="00C45017" w:rsidP="009F222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Articolazione della p</w:t>
      </w:r>
      <w:r w:rsidRPr="00C45017">
        <w:rPr>
          <w:rFonts w:ascii="Times New Roman" w:hAnsi="Times New Roman" w:cs="Times New Roman"/>
          <w:b/>
          <w:sz w:val="24"/>
          <w:szCs w:val="24"/>
        </w:rPr>
        <w:t>rocedura</w:t>
      </w:r>
    </w:p>
    <w:p w14:paraId="0AD3F0BD" w14:textId="296FC4CA" w:rsidR="009F222A" w:rsidRDefault="009F222A" w:rsidP="00C450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procedura si attiva nel momento in cui un’Impresa presenta una istanza di nuova autorizzazione con composizione identica o simile a quella di un </w:t>
      </w:r>
      <w:r w:rsidR="00C45017">
        <w:rPr>
          <w:rFonts w:ascii="Times New Roman" w:hAnsi="Times New Roman" w:cs="Times New Roman"/>
          <w:sz w:val="24"/>
          <w:szCs w:val="24"/>
        </w:rPr>
        <w:t xml:space="preserve">prodotto fitosanitario (di seguito </w:t>
      </w:r>
      <w:r>
        <w:rPr>
          <w:rFonts w:ascii="Times New Roman" w:hAnsi="Times New Roman" w:cs="Times New Roman"/>
          <w:sz w:val="24"/>
          <w:szCs w:val="24"/>
        </w:rPr>
        <w:t>PF</w:t>
      </w:r>
      <w:r w:rsidR="00C45017">
        <w:rPr>
          <w:rFonts w:ascii="Times New Roman" w:hAnsi="Times New Roman" w:cs="Times New Roman"/>
          <w:sz w:val="24"/>
          <w:szCs w:val="24"/>
        </w:rPr>
        <w:t>)</w:t>
      </w:r>
      <w:r>
        <w:rPr>
          <w:rFonts w:ascii="Times New Roman" w:hAnsi="Times New Roman" w:cs="Times New Roman"/>
          <w:sz w:val="24"/>
          <w:szCs w:val="24"/>
        </w:rPr>
        <w:t xml:space="preserve"> già autorizzato in Italia, con titolarità diversa, in assenza di un accordo tra le parti e si applica nel caso di istanze che vedano soltanto l’Italia quale stato membro interessato.</w:t>
      </w:r>
      <w:r w:rsidR="008C3FC2">
        <w:rPr>
          <w:rFonts w:ascii="Times New Roman" w:hAnsi="Times New Roman" w:cs="Times New Roman"/>
          <w:sz w:val="24"/>
          <w:szCs w:val="24"/>
        </w:rPr>
        <w:t xml:space="preserve"> P</w:t>
      </w:r>
      <w:r>
        <w:rPr>
          <w:rFonts w:ascii="Times New Roman" w:hAnsi="Times New Roman" w:cs="Times New Roman"/>
          <w:sz w:val="24"/>
          <w:szCs w:val="24"/>
        </w:rPr>
        <w:t xml:space="preserve">uò essere accettata se il periodo di protezioni dati è scaduto sia per la sostanza attiva che per il prodotto di riferimento, in base a quanto riportato negli artt.59, 60 e 61 del Regolamento </w:t>
      </w:r>
      <w:bookmarkStart w:id="1" w:name="_Hlk90981664"/>
      <w:r>
        <w:rPr>
          <w:rFonts w:ascii="Times New Roman" w:hAnsi="Times New Roman" w:cs="Times New Roman"/>
          <w:sz w:val="24"/>
          <w:szCs w:val="24"/>
        </w:rPr>
        <w:t>(CE) n.</w:t>
      </w:r>
      <w:bookmarkEnd w:id="1"/>
      <w:r>
        <w:rPr>
          <w:rFonts w:ascii="Times New Roman" w:hAnsi="Times New Roman" w:cs="Times New Roman"/>
          <w:sz w:val="24"/>
          <w:szCs w:val="24"/>
        </w:rPr>
        <w:t>1107/2009.</w:t>
      </w:r>
    </w:p>
    <w:p w14:paraId="7FC73CF3"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197A429F"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formulare la domanda il richiedente dovrà aver cura di comunicare e dimostrare che gli studi siano stati protetti in precedenza in Italia e che la protezione dati sia scaduta.</w:t>
      </w:r>
    </w:p>
    <w:p w14:paraId="025A897C"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6659049B" w14:textId="0698C12B" w:rsidR="009F222A" w:rsidRDefault="009F222A" w:rsidP="009F222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lastRenderedPageBreak/>
        <w:t xml:space="preserve">La domanda non può essere accettata </w:t>
      </w:r>
      <w:r>
        <w:rPr>
          <w:rFonts w:ascii="Times New Roman" w:eastAsia="Times New Roman" w:hAnsi="Times New Roman" w:cs="Times New Roman"/>
          <w:sz w:val="24"/>
          <w:szCs w:val="24"/>
          <w:lang w:eastAsia="it-IT"/>
        </w:rPr>
        <w:t xml:space="preserve">se il prodotto di riferimento è oggetto di procedura di rinnovo ai sensi dell’art. 43 del </w:t>
      </w:r>
      <w:bookmarkStart w:id="2" w:name="_Hlk90980191"/>
      <w:r>
        <w:rPr>
          <w:rFonts w:ascii="Times New Roman" w:eastAsia="Times New Roman" w:hAnsi="Times New Roman" w:cs="Times New Roman"/>
          <w:sz w:val="24"/>
          <w:szCs w:val="24"/>
          <w:lang w:eastAsia="it-IT"/>
        </w:rPr>
        <w:t>Regolamento (CE) N. 1107/2009</w:t>
      </w:r>
      <w:bookmarkEnd w:id="2"/>
      <w:r>
        <w:rPr>
          <w:rFonts w:ascii="Times New Roman" w:eastAsia="Times New Roman" w:hAnsi="Times New Roman" w:cs="Times New Roman"/>
          <w:sz w:val="24"/>
          <w:szCs w:val="24"/>
          <w:lang w:eastAsia="it-IT"/>
        </w:rPr>
        <w:t xml:space="preserve"> </w:t>
      </w:r>
      <w:r w:rsidR="00B417A7">
        <w:rPr>
          <w:rFonts w:ascii="Times New Roman" w:eastAsia="Times New Roman" w:hAnsi="Times New Roman" w:cs="Times New Roman"/>
          <w:sz w:val="24"/>
          <w:szCs w:val="24"/>
          <w:lang w:eastAsia="it-IT"/>
        </w:rPr>
        <w:t xml:space="preserve">o di modifica </w:t>
      </w:r>
      <w:r w:rsidR="00C70E28">
        <w:rPr>
          <w:rFonts w:ascii="Times New Roman" w:eastAsia="Times New Roman" w:hAnsi="Times New Roman" w:cs="Times New Roman"/>
          <w:sz w:val="24"/>
          <w:szCs w:val="24"/>
          <w:lang w:eastAsia="it-IT"/>
        </w:rPr>
        <w:t>significativa</w:t>
      </w:r>
      <w:r>
        <w:rPr>
          <w:rFonts w:ascii="Times New Roman" w:eastAsia="Times New Roman" w:hAnsi="Times New Roman" w:cs="Times New Roman"/>
          <w:sz w:val="24"/>
          <w:szCs w:val="24"/>
          <w:lang w:eastAsia="it-IT"/>
        </w:rPr>
        <w:t xml:space="preserve"> di composizione in seguito all’applicazione del Regolamento (UE)</w:t>
      </w:r>
      <w:r w:rsidR="001B2FE0">
        <w:rPr>
          <w:rFonts w:ascii="Times New Roman" w:eastAsia="Times New Roman" w:hAnsi="Times New Roman" w:cs="Times New Roman"/>
          <w:sz w:val="24"/>
          <w:szCs w:val="24"/>
          <w:lang w:eastAsia="it-IT"/>
        </w:rPr>
        <w:t xml:space="preserve"> N. </w:t>
      </w:r>
      <w:r>
        <w:rPr>
          <w:rFonts w:ascii="Times New Roman" w:eastAsia="Times New Roman" w:hAnsi="Times New Roman" w:cs="Times New Roman"/>
          <w:sz w:val="24"/>
          <w:szCs w:val="24"/>
          <w:lang w:eastAsia="it-IT"/>
        </w:rPr>
        <w:t>2121/</w:t>
      </w:r>
      <w:r w:rsidR="002B4FEF">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83</w:t>
      </w:r>
    </w:p>
    <w:p w14:paraId="30E63042" w14:textId="6AB042A9"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p>
    <w:p w14:paraId="09D61EE9" w14:textId="2B8F595B" w:rsidR="009F222A" w:rsidRDefault="00305BD1" w:rsidP="009F222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La t</w:t>
      </w:r>
      <w:r w:rsidR="009F222A">
        <w:rPr>
          <w:rFonts w:ascii="Times New Roman" w:hAnsi="Times New Roman" w:cs="Times New Roman"/>
          <w:sz w:val="24"/>
          <w:szCs w:val="24"/>
        </w:rPr>
        <w:t xml:space="preserve">empistica prevista per </w:t>
      </w:r>
      <w:r w:rsidR="00B417A7">
        <w:rPr>
          <w:rFonts w:ascii="Times New Roman" w:hAnsi="Times New Roman" w:cs="Times New Roman"/>
          <w:sz w:val="24"/>
          <w:szCs w:val="24"/>
        </w:rPr>
        <w:t>la</w:t>
      </w:r>
      <w:r w:rsidR="009F222A">
        <w:rPr>
          <w:rFonts w:ascii="Times New Roman" w:hAnsi="Times New Roman" w:cs="Times New Roman"/>
          <w:sz w:val="24"/>
          <w:szCs w:val="24"/>
        </w:rPr>
        <w:t xml:space="preserve"> procedura</w:t>
      </w:r>
      <w:r w:rsidR="00B417A7">
        <w:rPr>
          <w:rFonts w:ascii="Times New Roman" w:hAnsi="Times New Roman" w:cs="Times New Roman"/>
          <w:sz w:val="24"/>
          <w:szCs w:val="24"/>
        </w:rPr>
        <w:t xml:space="preserve"> Art. 34</w:t>
      </w:r>
      <w:r w:rsidR="009F222A">
        <w:rPr>
          <w:rFonts w:ascii="Times New Roman" w:hAnsi="Times New Roman" w:cs="Times New Roman"/>
          <w:sz w:val="24"/>
          <w:szCs w:val="24"/>
        </w:rPr>
        <w:t xml:space="preserve"> fa riferimento a quella relativa all’ Art. 33 del </w:t>
      </w:r>
      <w:r w:rsidR="009F222A">
        <w:rPr>
          <w:rFonts w:ascii="Times New Roman" w:eastAsia="Times New Roman" w:hAnsi="Times New Roman" w:cs="Times New Roman"/>
          <w:sz w:val="24"/>
          <w:szCs w:val="24"/>
          <w:lang w:eastAsia="it-IT"/>
        </w:rPr>
        <w:t>Regolamento (CE) N. 1107/2009</w:t>
      </w:r>
    </w:p>
    <w:p w14:paraId="3A0482BB" w14:textId="6AD82188"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p>
    <w:p w14:paraId="5A18107B"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domanda è trasmessa tramite:</w:t>
      </w:r>
    </w:p>
    <w:p w14:paraId="683D22A3"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messaggio PEC su casella PEC </w:t>
      </w:r>
      <w:hyperlink r:id="rId8" w:history="1">
        <w:r>
          <w:rPr>
            <w:rStyle w:val="Collegamentoipertestuale"/>
            <w:rFonts w:ascii="Times New Roman" w:hAnsi="Times New Roman" w:cs="Times New Roman"/>
            <w:sz w:val="24"/>
            <w:szCs w:val="24"/>
          </w:rPr>
          <w:t>contactpoint.ppp@postacert.sanita.it</w:t>
        </w:r>
      </w:hyperlink>
      <w:r>
        <w:rPr>
          <w:rFonts w:ascii="Times New Roman" w:hAnsi="Times New Roman" w:cs="Times New Roman"/>
          <w:sz w:val="24"/>
          <w:szCs w:val="24"/>
        </w:rPr>
        <w:t xml:space="preserve"> </w:t>
      </w:r>
    </w:p>
    <w:p w14:paraId="0C66ACE5"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messaggio mail ordinaria su casella PEC </w:t>
      </w:r>
      <w:hyperlink r:id="rId9" w:history="1">
        <w:r>
          <w:rPr>
            <w:rStyle w:val="Collegamentoipertestuale"/>
            <w:rFonts w:ascii="Times New Roman" w:hAnsi="Times New Roman" w:cs="Times New Roman"/>
            <w:sz w:val="24"/>
            <w:szCs w:val="24"/>
          </w:rPr>
          <w:t>contactpoint.ppp@postacert.sanita.it</w:t>
        </w:r>
      </w:hyperlink>
      <w:r>
        <w:rPr>
          <w:rFonts w:ascii="Times New Roman" w:hAnsi="Times New Roman" w:cs="Times New Roman"/>
          <w:sz w:val="24"/>
          <w:szCs w:val="24"/>
        </w:rPr>
        <w:t>, in questo caso i documenti allegati devono essere firmati elettronicamente al fine di garantirne la validità legale.</w:t>
      </w:r>
    </w:p>
    <w:p w14:paraId="5A039353"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L’addetto alla casella di PEC </w:t>
      </w:r>
      <w:hyperlink r:id="rId10" w:history="1">
        <w:r>
          <w:rPr>
            <w:rStyle w:val="Collegamentoipertestuale"/>
            <w:rFonts w:ascii="Times New Roman" w:hAnsi="Times New Roman" w:cs="Times New Roman"/>
            <w:sz w:val="24"/>
            <w:szCs w:val="24"/>
          </w:rPr>
          <w:t>contactpoint.ppp@postacert.sanita.it</w:t>
        </w:r>
      </w:hyperlink>
      <w:r>
        <w:rPr>
          <w:rFonts w:ascii="Times New Roman" w:hAnsi="Times New Roman" w:cs="Times New Roman"/>
          <w:sz w:val="24"/>
          <w:szCs w:val="24"/>
        </w:rPr>
        <w:t xml:space="preserve"> verifica almeno una volta al giorno l’arrivo di nuovi messaggi e avvia la procedura per la trasmissione degli stessi agli addetti ai flussi per la protocollazione delle domande; contestualmente avvia anche una notifica al personale preposto all’istruttoria delle domande.</w:t>
      </w:r>
    </w:p>
    <w:p w14:paraId="5637B197"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31A4D0E9"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gestione della posta in arrivo e della relativa protocollazione non è descritta nella presente procedura in quanto rientra nella competenza dell’UGROB.</w:t>
      </w:r>
    </w:p>
    <w:p w14:paraId="1AEF596E"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6B46A22E"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Dopo la protocollazione, la richiesta viene presa in carico dal personale dell’Ufficio 7 della DGSAN</w:t>
      </w:r>
    </w:p>
    <w:p w14:paraId="22BB6F7B" w14:textId="2BA22AFB"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p>
    <w:p w14:paraId="0BB09229"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personale preposto effettua il controllo della completezza della documentazione pervenuta:</w:t>
      </w:r>
    </w:p>
    <w:p w14:paraId="0FE3E585"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E8E2C1" w14:textId="1D1FD6BD" w:rsidR="009F222A" w:rsidRDefault="00C45017" w:rsidP="009F222A">
      <w:pPr>
        <w:pStyle w:val="Paragrafoelenco"/>
        <w:numPr>
          <w:ilvl w:val="0"/>
          <w:numId w:val="1"/>
        </w:numPr>
        <w:autoSpaceDE w:val="0"/>
        <w:autoSpaceDN w:val="0"/>
        <w:adjustRightInd w:val="0"/>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N</w:t>
      </w:r>
      <w:r w:rsidR="009F222A">
        <w:rPr>
          <w:rFonts w:ascii="Times New Roman" w:hAnsi="Times New Roman" w:cs="Times New Roman"/>
          <w:sz w:val="24"/>
          <w:szCs w:val="24"/>
        </w:rPr>
        <w:t>ome e indirizzo e ragione sociale del richiedente;</w:t>
      </w:r>
    </w:p>
    <w:p w14:paraId="654FCBDF" w14:textId="15E1B2B4" w:rsidR="009F222A" w:rsidRDefault="00C45017"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9F222A">
        <w:rPr>
          <w:rFonts w:ascii="Times New Roman" w:hAnsi="Times New Roman" w:cs="Times New Roman"/>
          <w:sz w:val="24"/>
          <w:szCs w:val="24"/>
        </w:rPr>
        <w:t>enominazione da dare al PF che deve essere distribuito in Italia;</w:t>
      </w:r>
    </w:p>
    <w:p w14:paraId="414D07F9" w14:textId="16C52086" w:rsidR="009F222A" w:rsidRDefault="00C45017"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I</w:t>
      </w:r>
      <w:r w:rsidR="009F222A">
        <w:rPr>
          <w:rFonts w:ascii="Times New Roman" w:hAnsi="Times New Roman" w:cs="Times New Roman"/>
          <w:sz w:val="24"/>
          <w:szCs w:val="24"/>
        </w:rPr>
        <w:t>dentificazione completa del prodotto fitosanitario, compresa la sua composizione;</w:t>
      </w:r>
    </w:p>
    <w:p w14:paraId="4337ACC1" w14:textId="202D2518" w:rsidR="009F222A" w:rsidRDefault="00C45017" w:rsidP="009F222A">
      <w:pPr>
        <w:pStyle w:val="Paragrafoelenco"/>
        <w:numPr>
          <w:ilvl w:val="0"/>
          <w:numId w:val="1"/>
        </w:numPr>
        <w:autoSpaceDE w:val="0"/>
        <w:autoSpaceDN w:val="0"/>
        <w:adjustRightInd w:val="0"/>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 xml:space="preserve">Etichetta in formato elettronico WORD </w:t>
      </w:r>
      <w:r w:rsidR="009F222A">
        <w:rPr>
          <w:rFonts w:ascii="Times New Roman" w:hAnsi="Times New Roman" w:cs="Times New Roman"/>
          <w:sz w:val="24"/>
          <w:szCs w:val="24"/>
        </w:rPr>
        <w:t xml:space="preserve">e in PDF; </w:t>
      </w:r>
    </w:p>
    <w:p w14:paraId="49EB4506"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Bozza di etichetta, in lingua italiana, del PF che si intende immettere sul mercato;</w:t>
      </w:r>
    </w:p>
    <w:p w14:paraId="61C3DA02"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Denominazione e numero di registrazione del PF di riferimento;</w:t>
      </w:r>
    </w:p>
    <w:p w14:paraId="66A0FDAD" w14:textId="7CB75EAF" w:rsidR="009F222A" w:rsidRPr="00C45017" w:rsidRDefault="009F222A" w:rsidP="00C45017">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Nome del titolare </w:t>
      </w:r>
      <w:bookmarkStart w:id="3" w:name="_Hlk90970974"/>
      <w:r>
        <w:rPr>
          <w:rFonts w:ascii="Times New Roman" w:hAnsi="Times New Roman" w:cs="Times New Roman"/>
          <w:sz w:val="24"/>
          <w:szCs w:val="24"/>
        </w:rPr>
        <w:t>del PF di riferimento</w:t>
      </w:r>
      <w:bookmarkEnd w:id="3"/>
      <w:r>
        <w:rPr>
          <w:rFonts w:ascii="Times New Roman" w:hAnsi="Times New Roman" w:cs="Times New Roman"/>
          <w:sz w:val="24"/>
          <w:szCs w:val="24"/>
        </w:rPr>
        <w:t>;</w:t>
      </w:r>
    </w:p>
    <w:p w14:paraId="4930D108"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Dichiarazione dell’assenza di </w:t>
      </w:r>
      <w:proofErr w:type="spellStart"/>
      <w:r>
        <w:rPr>
          <w:rFonts w:ascii="Times New Roman" w:hAnsi="Times New Roman" w:cs="Times New Roman"/>
          <w:sz w:val="24"/>
          <w:szCs w:val="24"/>
        </w:rPr>
        <w:t>coformulanti</w:t>
      </w:r>
      <w:proofErr w:type="spellEnd"/>
      <w:r>
        <w:rPr>
          <w:rFonts w:ascii="Times New Roman" w:hAnsi="Times New Roman" w:cs="Times New Roman"/>
          <w:sz w:val="24"/>
          <w:szCs w:val="24"/>
        </w:rPr>
        <w:t xml:space="preserve"> di cui all’allegato del regolamento (UE)2021/383</w:t>
      </w:r>
    </w:p>
    <w:p w14:paraId="70CFEB0F" w14:textId="3C898A7B" w:rsidR="009F222A" w:rsidRDefault="00C45017"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w:t>
      </w:r>
      <w:r w:rsidR="009F222A">
        <w:rPr>
          <w:rFonts w:ascii="Times New Roman" w:hAnsi="Times New Roman" w:cs="Times New Roman"/>
          <w:sz w:val="24"/>
          <w:szCs w:val="24"/>
        </w:rPr>
        <w:t xml:space="preserve">ista studi </w:t>
      </w:r>
      <w:r w:rsidR="001B2FE0">
        <w:rPr>
          <w:rFonts w:ascii="Times New Roman" w:hAnsi="Times New Roman" w:cs="Times New Roman"/>
          <w:sz w:val="24"/>
          <w:szCs w:val="24"/>
        </w:rPr>
        <w:t>“</w:t>
      </w:r>
      <w:proofErr w:type="spellStart"/>
      <w:r w:rsidR="009F222A">
        <w:rPr>
          <w:rFonts w:ascii="Times New Roman" w:hAnsi="Times New Roman" w:cs="Times New Roman"/>
          <w:sz w:val="24"/>
          <w:szCs w:val="24"/>
        </w:rPr>
        <w:t>sorted</w:t>
      </w:r>
      <w:proofErr w:type="spellEnd"/>
      <w:r w:rsidR="009F222A">
        <w:rPr>
          <w:rFonts w:ascii="Times New Roman" w:hAnsi="Times New Roman" w:cs="Times New Roman"/>
          <w:sz w:val="24"/>
          <w:szCs w:val="24"/>
        </w:rPr>
        <w:t xml:space="preserve"> by </w:t>
      </w:r>
      <w:proofErr w:type="spellStart"/>
      <w:r w:rsidR="009F222A">
        <w:rPr>
          <w:rFonts w:ascii="Times New Roman" w:hAnsi="Times New Roman" w:cs="Times New Roman"/>
          <w:sz w:val="24"/>
          <w:szCs w:val="24"/>
        </w:rPr>
        <w:t>Annex</w:t>
      </w:r>
      <w:proofErr w:type="spellEnd"/>
      <w:r w:rsidR="009F222A">
        <w:rPr>
          <w:rFonts w:ascii="Times New Roman" w:hAnsi="Times New Roman" w:cs="Times New Roman"/>
          <w:sz w:val="24"/>
          <w:szCs w:val="24"/>
        </w:rPr>
        <w:t xml:space="preserve"> Point</w:t>
      </w:r>
      <w:r w:rsidR="001B2FE0">
        <w:rPr>
          <w:rFonts w:ascii="Times New Roman" w:hAnsi="Times New Roman" w:cs="Times New Roman"/>
          <w:sz w:val="24"/>
          <w:szCs w:val="24"/>
        </w:rPr>
        <w:t>”</w:t>
      </w:r>
      <w:r w:rsidR="009F222A">
        <w:rPr>
          <w:rFonts w:ascii="Times New Roman" w:hAnsi="Times New Roman" w:cs="Times New Roman"/>
          <w:sz w:val="24"/>
          <w:szCs w:val="24"/>
        </w:rPr>
        <w:t xml:space="preserve"> riportante sia gli studi presentati a supporto della domanda, sia quelli del prodotto di riferimento la cui protezione è scaduta;</w:t>
      </w:r>
    </w:p>
    <w:p w14:paraId="73797F67"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Draft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Report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dov</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à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7.9.1,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zz</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 og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ono;</w:t>
      </w:r>
    </w:p>
    <w:p w14:paraId="1719946C" w14:textId="24025E5C"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Dichiarazione in relazione agli usi richiesti, in quanto il periodo di protezione dati per i medesimi usi sul prodotto di riferimento è scaduto (deve essere coerente con le liste studi presentate). Informazioni di cui all’art. 34 commi 1</w:t>
      </w:r>
      <w:r w:rsidR="001B2FE0">
        <w:rPr>
          <w:rFonts w:ascii="Times New Roman" w:hAnsi="Times New Roman" w:cs="Times New Roman"/>
          <w:sz w:val="24"/>
          <w:szCs w:val="24"/>
        </w:rPr>
        <w:t xml:space="preserve"> </w:t>
      </w:r>
      <w:r>
        <w:rPr>
          <w:rFonts w:ascii="Times New Roman" w:hAnsi="Times New Roman" w:cs="Times New Roman"/>
          <w:sz w:val="24"/>
          <w:szCs w:val="24"/>
        </w:rPr>
        <w:t xml:space="preserve">e 2, a), b), c) del </w:t>
      </w:r>
      <w:bookmarkStart w:id="4" w:name="_Hlk90980729"/>
      <w:r>
        <w:rPr>
          <w:rFonts w:ascii="Times New Roman" w:hAnsi="Times New Roman" w:cs="Times New Roman"/>
          <w:sz w:val="24"/>
          <w:szCs w:val="24"/>
        </w:rPr>
        <w:t>Regolamento (CE) n.1107/2009</w:t>
      </w:r>
      <w:bookmarkEnd w:id="4"/>
      <w:r>
        <w:rPr>
          <w:rFonts w:ascii="Times New Roman" w:hAnsi="Times New Roman" w:cs="Times New Roman"/>
          <w:sz w:val="24"/>
          <w:szCs w:val="24"/>
        </w:rPr>
        <w:t>;</w:t>
      </w:r>
    </w:p>
    <w:p w14:paraId="74CA4348" w14:textId="77777777" w:rsidR="00C45017" w:rsidRPr="00C45017" w:rsidRDefault="009F222A" w:rsidP="00C45017">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Qualora la sostanza attiva o una delle sostanze attive presenti nel formulato risulti approvata come candidata alla sostituzione, </w:t>
      </w:r>
      <w:r w:rsidR="001B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Comparative </w:t>
      </w:r>
      <w:proofErr w:type="spellStart"/>
      <w:r>
        <w:rPr>
          <w:rFonts w:ascii="Times New Roman" w:eastAsia="Times New Roman" w:hAnsi="Times New Roman" w:cs="Times New Roman"/>
          <w:sz w:val="24"/>
          <w:szCs w:val="24"/>
        </w:rPr>
        <w:t>assessment</w:t>
      </w:r>
      <w:proofErr w:type="spellEnd"/>
      <w:r w:rsidR="001B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redatto secondo le indicazioni operative disponibili al link</w:t>
      </w:r>
      <w:r w:rsidR="00745122">
        <w:rPr>
          <w:rFonts w:ascii="Times New Roman" w:eastAsia="Times New Roman" w:hAnsi="Times New Roman" w:cs="Times New Roman"/>
          <w:sz w:val="24"/>
          <w:szCs w:val="24"/>
        </w:rPr>
        <w:t>:</w:t>
      </w:r>
    </w:p>
    <w:p w14:paraId="4B5FAC68" w14:textId="385D9B29" w:rsidR="009F222A" w:rsidRDefault="00235509" w:rsidP="00C45017">
      <w:pPr>
        <w:pStyle w:val="Paragrafoelenco"/>
        <w:autoSpaceDE w:val="0"/>
        <w:autoSpaceDN w:val="0"/>
        <w:adjustRightInd w:val="0"/>
        <w:spacing w:after="0" w:line="240" w:lineRule="auto"/>
        <w:ind w:left="284"/>
        <w:jc w:val="both"/>
        <w:rPr>
          <w:rFonts w:ascii="Times New Roman" w:hAnsi="Times New Roman" w:cs="Times New Roman"/>
          <w:sz w:val="24"/>
          <w:szCs w:val="24"/>
        </w:rPr>
      </w:pPr>
      <w:hyperlink r:id="rId11" w:history="1">
        <w:r w:rsidR="009F222A">
          <w:rPr>
            <w:rStyle w:val="Collegamentoipertestuale"/>
            <w:rFonts w:ascii="Times New Roman" w:hAnsi="Times New Roman" w:cs="Times New Roman"/>
            <w:sz w:val="24"/>
            <w:szCs w:val="24"/>
          </w:rPr>
          <w:t>https://www.salute.gov.it/imgs/C_17_pubblicazioni_2833_allegato.pdf</w:t>
        </w:r>
      </w:hyperlink>
      <w:r w:rsidR="009F222A">
        <w:rPr>
          <w:rFonts w:ascii="Times New Roman" w:hAnsi="Times New Roman" w:cs="Times New Roman"/>
          <w:sz w:val="24"/>
          <w:szCs w:val="24"/>
        </w:rPr>
        <w:t xml:space="preserve">;  </w:t>
      </w:r>
    </w:p>
    <w:p w14:paraId="3065DBF6" w14:textId="4F955842"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Dichia</w:t>
      </w:r>
      <w:r w:rsidR="002B4FEF">
        <w:rPr>
          <w:rFonts w:ascii="Times New Roman" w:hAnsi="Times New Roman" w:cs="Times New Roman"/>
          <w:sz w:val="24"/>
          <w:szCs w:val="24"/>
        </w:rPr>
        <w:t>ra</w:t>
      </w:r>
      <w:r>
        <w:rPr>
          <w:rFonts w:ascii="Times New Roman" w:hAnsi="Times New Roman" w:cs="Times New Roman"/>
          <w:sz w:val="24"/>
          <w:szCs w:val="24"/>
        </w:rPr>
        <w:t>zione di accettazione per la produzione del formulato firmata dal responsabile dello stabilimento di produzione con indicazione degli estremi dell’autorizzazione dello stabilimento. Per gli stabilimenti esteri ubicati in un Paese della Comunità europea, oltre alla suddetta dichiarazione è trasmessa copia dell’autorizzazione a produrre prodotti fitosanitari rilasciata dall’autorità ivi competente;</w:t>
      </w:r>
    </w:p>
    <w:p w14:paraId="4EB43F76" w14:textId="268E94C2"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 ciascuno stabilimento autorizzato alle operazioni di confezionamento/</w:t>
      </w:r>
      <w:proofErr w:type="spellStart"/>
      <w:r>
        <w:rPr>
          <w:rFonts w:ascii="Times New Roman" w:hAnsi="Times New Roman" w:cs="Times New Roman"/>
          <w:sz w:val="24"/>
          <w:szCs w:val="24"/>
        </w:rPr>
        <w:t>rietichettat</w:t>
      </w:r>
      <w:r w:rsidR="00C45017">
        <w:rPr>
          <w:rFonts w:ascii="Times New Roman" w:hAnsi="Times New Roman" w:cs="Times New Roman"/>
          <w:sz w:val="24"/>
          <w:szCs w:val="24"/>
        </w:rPr>
        <w:t>ura</w:t>
      </w:r>
      <w:proofErr w:type="spellEnd"/>
      <w:r w:rsidR="00C45017">
        <w:rPr>
          <w:rFonts w:ascii="Times New Roman" w:hAnsi="Times New Roman" w:cs="Times New Roman"/>
          <w:sz w:val="24"/>
          <w:szCs w:val="24"/>
        </w:rPr>
        <w:t xml:space="preserve">, copia dell’autorizzazione </w:t>
      </w:r>
      <w:r>
        <w:rPr>
          <w:rFonts w:ascii="Times New Roman" w:hAnsi="Times New Roman" w:cs="Times New Roman"/>
          <w:sz w:val="24"/>
          <w:szCs w:val="24"/>
        </w:rPr>
        <w:t>rilasciata dall’autorità competente dove è sito lo stabilimento stesso;</w:t>
      </w:r>
    </w:p>
    <w:p w14:paraId="73F37C90"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Copia del certificato di analisi sul prodotto finito che attesti il titolo e la natura della s.a. nel formulato;</w:t>
      </w:r>
    </w:p>
    <w:p w14:paraId="5EFE9353" w14:textId="42A690D1"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Nel caso di PF a base di </w:t>
      </w:r>
      <w:r w:rsidR="00C45017">
        <w:rPr>
          <w:rFonts w:ascii="Times New Roman" w:hAnsi="Times New Roman" w:cs="Times New Roman"/>
          <w:sz w:val="24"/>
          <w:szCs w:val="24"/>
        </w:rPr>
        <w:t>sostanze attive</w:t>
      </w:r>
      <w:r>
        <w:rPr>
          <w:rFonts w:ascii="Times New Roman" w:hAnsi="Times New Roman" w:cs="Times New Roman"/>
          <w:sz w:val="24"/>
          <w:szCs w:val="24"/>
        </w:rPr>
        <w:t xml:space="preserve"> di natura microbiologica è necessario allegare certificato di analisi che attesti l’assenza di germi patogeni per l’uomo, gli animali e le piante;</w:t>
      </w:r>
    </w:p>
    <w:p w14:paraId="6766D076"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Informazioni concernenti le taglie, il materiale e le forme dei recipienti usati per il confezionamento (vedi linea guida SANCO 10524/2012 ver. 4 pag. 10);</w:t>
      </w:r>
    </w:p>
    <w:p w14:paraId="6E581BA0"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Dichiarazione che il prodotto verrà immesso in commercio con imballaggi rispondenti ai requisiti di cui all’art.35 del Regolamento (CE) n.1272/2008;</w:t>
      </w:r>
    </w:p>
    <w:p w14:paraId="4528C462" w14:textId="77777777"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Attestazione del versamento della relativa tariffa (€ 6000) a favore della Tesoreria Provinciale dello Stato di Viterbo (IBAN </w:t>
      </w:r>
      <w:r>
        <w:rPr>
          <w:rFonts w:ascii="Times New Roman" w:hAnsi="Times New Roman" w:cs="Times New Roman"/>
          <w:sz w:val="24"/>
          <w:szCs w:val="24"/>
          <w:shd w:val="clear" w:color="auto" w:fill="FFFFFF"/>
        </w:rPr>
        <w:t>IT43E0760114500000052744570</w:t>
      </w:r>
      <w:r>
        <w:rPr>
          <w:rFonts w:ascii="Times New Roman" w:hAnsi="Times New Roman" w:cs="Times New Roman"/>
          <w:sz w:val="24"/>
          <w:szCs w:val="24"/>
        </w:rPr>
        <w:t>) secondo quanto previsto dal D.M. 28 settembre 2012 e successive modifiche;</w:t>
      </w:r>
    </w:p>
    <w:p w14:paraId="4802B5CC" w14:textId="2F67AA21" w:rsidR="009F222A" w:rsidRDefault="009F222A" w:rsidP="009F222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Autocertificazione del pagamento di una marca da bollo da 16</w:t>
      </w:r>
      <w:r w:rsidR="002B4FEF">
        <w:rPr>
          <w:rFonts w:ascii="Times New Roman" w:hAnsi="Times New Roman" w:cs="Times New Roman"/>
          <w:sz w:val="24"/>
          <w:szCs w:val="24"/>
        </w:rPr>
        <w:t xml:space="preserve"> </w:t>
      </w:r>
      <w:r>
        <w:rPr>
          <w:rFonts w:ascii="Times New Roman" w:hAnsi="Times New Roman" w:cs="Times New Roman"/>
          <w:sz w:val="24"/>
          <w:szCs w:val="24"/>
        </w:rPr>
        <w:t>€ (domanda inviata telematicamente via PEC).</w:t>
      </w:r>
    </w:p>
    <w:p w14:paraId="2B0536EA" w14:textId="77777777" w:rsidR="009F222A" w:rsidRDefault="009F222A" w:rsidP="009F222A">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021886C1" w14:textId="10A8B49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Successivamente alla verifica della completezza della domanda, viene verificato lo stato amministrativo della/e S</w:t>
      </w:r>
      <w:r w:rsidR="00CB5409">
        <w:rPr>
          <w:rFonts w:ascii="Times New Roman" w:hAnsi="Times New Roman" w:cs="Times New Roman"/>
          <w:sz w:val="24"/>
          <w:szCs w:val="24"/>
        </w:rPr>
        <w:t xml:space="preserve">ostanza/e </w:t>
      </w:r>
      <w:r>
        <w:rPr>
          <w:rFonts w:ascii="Times New Roman" w:hAnsi="Times New Roman" w:cs="Times New Roman"/>
          <w:sz w:val="24"/>
          <w:szCs w:val="24"/>
        </w:rPr>
        <w:t>A</w:t>
      </w:r>
      <w:r w:rsidR="00CB5409">
        <w:rPr>
          <w:rFonts w:ascii="Times New Roman" w:hAnsi="Times New Roman" w:cs="Times New Roman"/>
          <w:sz w:val="24"/>
          <w:szCs w:val="24"/>
        </w:rPr>
        <w:t>ttiva/e</w:t>
      </w:r>
      <w:r>
        <w:rPr>
          <w:rFonts w:ascii="Times New Roman" w:hAnsi="Times New Roman" w:cs="Times New Roman"/>
          <w:sz w:val="24"/>
          <w:szCs w:val="24"/>
        </w:rPr>
        <w:t xml:space="preserve"> componente/i nonché del PF di riferimento.</w:t>
      </w:r>
    </w:p>
    <w:p w14:paraId="01F64221"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la domanda è incompleta, il personale preposto prepara un documento di risposta con il quale si richiede all’Impresa di trasmettere le informazioni mancanti entro 10 giorni, trascorsi i quali la richiesta sarà respinta.</w:t>
      </w:r>
    </w:p>
    <w:p w14:paraId="5F539F51"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2613C129"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la domanda è completa di tutta la documentazione elencata ai punti precedenti si procede con le successive fasi dell’istruttoria</w:t>
      </w:r>
    </w:p>
    <w:p w14:paraId="3B6CBC5C" w14:textId="27C963A8"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p>
    <w:p w14:paraId="5582E67E" w14:textId="77777777"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p>
    <w:p w14:paraId="19D15E25" w14:textId="77777777" w:rsidR="009F222A" w:rsidRDefault="009F222A" w:rsidP="009F222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L’Istituto valutatore incaricato  verifica  che i dati presentati dimostrino che il PF non abbia differenze significative di composizione rispetto al prodotto di riferimento, conformemente al documento  SANCO/12638/2011: “</w:t>
      </w:r>
      <w:proofErr w:type="spellStart"/>
      <w:r>
        <w:rPr>
          <w:rFonts w:ascii="Times New Roman" w:hAnsi="Times New Roman" w:cs="Times New Roman"/>
          <w:i/>
          <w:iCs/>
          <w:sz w:val="24"/>
          <w:szCs w:val="24"/>
        </w:rPr>
        <w:t>Guidance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document</w:t>
      </w:r>
      <w:proofErr w:type="spellEnd"/>
      <w:r>
        <w:rPr>
          <w:rFonts w:ascii="Times New Roman" w:hAnsi="Times New Roman" w:cs="Times New Roman"/>
          <w:i/>
          <w:iCs/>
          <w:sz w:val="24"/>
          <w:szCs w:val="24"/>
        </w:rPr>
        <w:t xml:space="preserve"> on </w:t>
      </w:r>
      <w:proofErr w:type="spellStart"/>
      <w:r>
        <w:rPr>
          <w:rFonts w:ascii="Times New Roman" w:hAnsi="Times New Roman" w:cs="Times New Roman"/>
          <w:i/>
          <w:iCs/>
          <w:sz w:val="24"/>
          <w:szCs w:val="24"/>
        </w:rPr>
        <w:t>significant</w:t>
      </w:r>
      <w:proofErr w:type="spellEnd"/>
      <w:r>
        <w:rPr>
          <w:rFonts w:ascii="Times New Roman" w:hAnsi="Times New Roman" w:cs="Times New Roman"/>
          <w:i/>
          <w:iCs/>
          <w:sz w:val="24"/>
          <w:szCs w:val="24"/>
        </w:rPr>
        <w:t xml:space="preserve"> and non </w:t>
      </w:r>
      <w:proofErr w:type="spellStart"/>
      <w:r>
        <w:rPr>
          <w:rFonts w:ascii="Times New Roman" w:hAnsi="Times New Roman" w:cs="Times New Roman"/>
          <w:i/>
          <w:iCs/>
          <w:sz w:val="24"/>
          <w:szCs w:val="24"/>
        </w:rPr>
        <w:t>significant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changes</w:t>
      </w:r>
      <w:proofErr w:type="spellEnd"/>
      <w:r>
        <w:rPr>
          <w:rFonts w:ascii="Times New Roman" w:hAnsi="Times New Roman" w:cs="Times New Roman"/>
          <w:i/>
          <w:iCs/>
          <w:sz w:val="24"/>
          <w:szCs w:val="24"/>
        </w:rPr>
        <w:t xml:space="preserve"> of the </w:t>
      </w:r>
      <w:proofErr w:type="spellStart"/>
      <w:r>
        <w:rPr>
          <w:rFonts w:ascii="Times New Roman" w:hAnsi="Times New Roman" w:cs="Times New Roman"/>
          <w:i/>
          <w:iCs/>
          <w:sz w:val="24"/>
          <w:szCs w:val="24"/>
        </w:rPr>
        <w:t>chemical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composition</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authorised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protection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product</w:t>
      </w:r>
      <w:proofErr w:type="spellEnd"/>
      <w:r>
        <w:rPr>
          <w:rFonts w:ascii="Times New Roman" w:hAnsi="Times New Roman" w:cs="Times New Roman"/>
          <w:i/>
          <w:iCs/>
          <w:sz w:val="24"/>
          <w:szCs w:val="24"/>
        </w:rPr>
        <w:t xml:space="preserve"> under </w:t>
      </w:r>
      <w:proofErr w:type="spellStart"/>
      <w:r>
        <w:rPr>
          <w:rFonts w:ascii="Times New Roman" w:hAnsi="Times New Roman" w:cs="Times New Roman"/>
          <w:i/>
          <w:iCs/>
          <w:sz w:val="24"/>
          <w:szCs w:val="24"/>
        </w:rPr>
        <w:t>Regulation</w:t>
      </w:r>
      <w:proofErr w:type="spellEnd"/>
      <w:r>
        <w:rPr>
          <w:rFonts w:ascii="Times New Roman" w:hAnsi="Times New Roman" w:cs="Times New Roman"/>
          <w:i/>
          <w:iCs/>
          <w:sz w:val="24"/>
          <w:szCs w:val="24"/>
        </w:rPr>
        <w:t xml:space="preserve"> 8EC) n. 1107/2009 of EU </w:t>
      </w:r>
      <w:proofErr w:type="spellStart"/>
      <w:r>
        <w:rPr>
          <w:rFonts w:ascii="Times New Roman" w:hAnsi="Times New Roman" w:cs="Times New Roman"/>
          <w:i/>
          <w:iCs/>
          <w:sz w:val="24"/>
          <w:szCs w:val="24"/>
        </w:rPr>
        <w:t>Parlament</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Council</w:t>
      </w:r>
      <w:proofErr w:type="spellEnd"/>
      <w:r>
        <w:rPr>
          <w:rFonts w:ascii="Times New Roman" w:hAnsi="Times New Roman" w:cs="Times New Roman"/>
          <w:i/>
          <w:iCs/>
          <w:sz w:val="24"/>
          <w:szCs w:val="24"/>
        </w:rPr>
        <w:t xml:space="preserve"> on </w:t>
      </w:r>
      <w:proofErr w:type="spellStart"/>
      <w:r>
        <w:rPr>
          <w:rFonts w:ascii="Times New Roman" w:hAnsi="Times New Roman" w:cs="Times New Roman"/>
          <w:i/>
          <w:iCs/>
          <w:sz w:val="24"/>
          <w:szCs w:val="24"/>
        </w:rPr>
        <w:t>placing</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plant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protection</w:t>
      </w:r>
      <w:proofErr w:type="spellEnd"/>
      <w:r>
        <w:rPr>
          <w:rFonts w:ascii="Times New Roman" w:hAnsi="Times New Roman" w:cs="Times New Roman"/>
          <w:i/>
          <w:iCs/>
          <w:sz w:val="24"/>
          <w:szCs w:val="24"/>
        </w:rPr>
        <w:t xml:space="preserve"> production </w:t>
      </w:r>
      <w:proofErr w:type="spellStart"/>
      <w:r>
        <w:rPr>
          <w:rFonts w:ascii="Times New Roman" w:hAnsi="Times New Roman" w:cs="Times New Roman"/>
          <w:i/>
          <w:iCs/>
          <w:sz w:val="24"/>
          <w:szCs w:val="24"/>
        </w:rPr>
        <w:t>products</w:t>
      </w:r>
      <w:proofErr w:type="spellEnd"/>
      <w:r>
        <w:rPr>
          <w:rFonts w:ascii="Times New Roman" w:hAnsi="Times New Roman" w:cs="Times New Roman"/>
          <w:i/>
          <w:iCs/>
          <w:sz w:val="24"/>
          <w:szCs w:val="24"/>
        </w:rPr>
        <w:t xml:space="preserve"> on the market and </w:t>
      </w:r>
      <w:proofErr w:type="spellStart"/>
      <w:r>
        <w:rPr>
          <w:rFonts w:ascii="Times New Roman" w:hAnsi="Times New Roman" w:cs="Times New Roman"/>
          <w:i/>
          <w:iCs/>
          <w:sz w:val="24"/>
          <w:szCs w:val="24"/>
        </w:rPr>
        <w:t>repealing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Council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Directives</w:t>
      </w:r>
      <w:proofErr w:type="spellEnd"/>
      <w:r>
        <w:rPr>
          <w:rFonts w:ascii="Times New Roman" w:hAnsi="Times New Roman" w:cs="Times New Roman"/>
          <w:i/>
          <w:iCs/>
          <w:sz w:val="24"/>
          <w:szCs w:val="24"/>
        </w:rPr>
        <w:t xml:space="preserve"> 79/117/EEC and 91/4141/EEC</w:t>
      </w:r>
      <w:r>
        <w:rPr>
          <w:rFonts w:ascii="Times New Roman" w:hAnsi="Times New Roman" w:cs="Times New Roman"/>
          <w:sz w:val="24"/>
          <w:szCs w:val="24"/>
        </w:rPr>
        <w:t>”.</w:t>
      </w:r>
    </w:p>
    <w:p w14:paraId="10157A46"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la verifica si conclude con esito positivo, il personale preposto istruisce la pratica </w:t>
      </w:r>
    </w:p>
    <w:p w14:paraId="68DB2B39" w14:textId="263B0B6D" w:rsidR="009F222A" w:rsidRPr="00305BD1"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1615FB"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personale preposto redige il decreto a firma del Direttore Generale, del quale è parte integrante l’etichetta autorizzata. Il decreto viene comunicato all’Impresa richiedente e </w:t>
      </w:r>
      <w:r>
        <w:rPr>
          <w:rFonts w:ascii="Times New Roman" w:eastAsia="Times New Roman" w:hAnsi="Times New Roman" w:cs="Times New Roman"/>
          <w:sz w:val="24"/>
          <w:szCs w:val="24"/>
          <w:lang w:eastAsia="it-IT"/>
        </w:rPr>
        <w:t xml:space="preserve">pubblicato sul portale del Ministero della salute </w:t>
      </w:r>
      <w:hyperlink r:id="rId12" w:history="1">
        <w:r>
          <w:rPr>
            <w:rStyle w:val="Collegamentoipertestuale"/>
            <w:rFonts w:ascii="Times New Roman" w:eastAsia="Times New Roman" w:hAnsi="Times New Roman" w:cs="Times New Roman"/>
            <w:color w:val="auto"/>
            <w:sz w:val="24"/>
            <w:szCs w:val="24"/>
            <w:lang w:eastAsia="it-IT"/>
          </w:rPr>
          <w:t>www.salute.gov.it</w:t>
        </w:r>
      </w:hyperlink>
      <w:r>
        <w:rPr>
          <w:rFonts w:ascii="Times New Roman" w:eastAsia="Times New Roman" w:hAnsi="Times New Roman" w:cs="Times New Roman"/>
          <w:sz w:val="24"/>
          <w:szCs w:val="24"/>
          <w:lang w:eastAsia="it-IT"/>
        </w:rPr>
        <w:t xml:space="preserve"> nell’area dedicata ai Prodotti Fitosanitari</w:t>
      </w:r>
      <w:r>
        <w:rPr>
          <w:rFonts w:ascii="Times New Roman" w:hAnsi="Times New Roman" w:cs="Times New Roman"/>
          <w:sz w:val="24"/>
          <w:szCs w:val="24"/>
        </w:rPr>
        <w:t>.</w:t>
      </w:r>
    </w:p>
    <w:p w14:paraId="595603B7" w14:textId="77777777"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p>
    <w:p w14:paraId="5819BF37" w14:textId="626DA5C4" w:rsidR="009F222A" w:rsidRDefault="009F222A" w:rsidP="009F2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personale preposto alla gestione della Banca Dati dei P</w:t>
      </w:r>
      <w:r w:rsidR="00CB5409">
        <w:rPr>
          <w:rFonts w:ascii="Times New Roman" w:hAnsi="Times New Roman" w:cs="Times New Roman"/>
          <w:sz w:val="24"/>
          <w:szCs w:val="24"/>
        </w:rPr>
        <w:t>rodotti Fitosanitari</w:t>
      </w:r>
      <w:r>
        <w:rPr>
          <w:rFonts w:ascii="Times New Roman" w:hAnsi="Times New Roman" w:cs="Times New Roman"/>
          <w:sz w:val="24"/>
          <w:szCs w:val="24"/>
        </w:rPr>
        <w:t xml:space="preserve"> effettua l’aggiornamento con i dati relativi al nuovo prodotto fitosanitario.</w:t>
      </w:r>
    </w:p>
    <w:p w14:paraId="182127E6" w14:textId="77777777" w:rsidR="00305BD1" w:rsidRDefault="00305BD1" w:rsidP="009F222A">
      <w:pPr>
        <w:spacing w:line="240" w:lineRule="auto"/>
        <w:jc w:val="both"/>
        <w:rPr>
          <w:rFonts w:ascii="Times New Roman" w:hAnsi="Times New Roman" w:cs="Times New Roman"/>
          <w:sz w:val="24"/>
          <w:szCs w:val="24"/>
        </w:rPr>
      </w:pPr>
    </w:p>
    <w:p w14:paraId="0187C6EB" w14:textId="423220CD" w:rsidR="009F222A" w:rsidRDefault="009F222A" w:rsidP="009F222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copia del procedimento è conservata nell’apposito fascicolo costituito in </w:t>
      </w:r>
      <w:proofErr w:type="spellStart"/>
      <w:r>
        <w:rPr>
          <w:rFonts w:ascii="Times New Roman" w:hAnsi="Times New Roman" w:cs="Times New Roman"/>
          <w:sz w:val="24"/>
          <w:szCs w:val="24"/>
        </w:rPr>
        <w:t>DocsPA</w:t>
      </w:r>
      <w:proofErr w:type="spellEnd"/>
      <w:r>
        <w:rPr>
          <w:rFonts w:ascii="Times New Roman" w:hAnsi="Times New Roman" w:cs="Times New Roman"/>
          <w:sz w:val="24"/>
          <w:szCs w:val="24"/>
        </w:rPr>
        <w:t>.</w:t>
      </w:r>
    </w:p>
    <w:p w14:paraId="50E6D6F9" w14:textId="175DE9DC" w:rsidR="009F222A" w:rsidRDefault="009F222A" w:rsidP="009F222A">
      <w:pPr>
        <w:spacing w:line="240" w:lineRule="auto"/>
        <w:jc w:val="both"/>
        <w:rPr>
          <w:rFonts w:ascii="Times New Roman" w:hAnsi="Times New Roman" w:cs="Times New Roman"/>
          <w:sz w:val="24"/>
          <w:szCs w:val="24"/>
        </w:rPr>
      </w:pPr>
      <w:r>
        <w:rPr>
          <w:rFonts w:ascii="Times New Roman" w:hAnsi="Times New Roman" w:cs="Times New Roman"/>
          <w:sz w:val="24"/>
          <w:szCs w:val="24"/>
        </w:rPr>
        <w:t>Il fascicolo cartaceo del procedimento verrà conservato in base alla normativa vigente presso l’archivio del Ministero della salute.</w:t>
      </w:r>
    </w:p>
    <w:p w14:paraId="08E15D4A" w14:textId="6AB69B2A" w:rsidR="00953873" w:rsidRDefault="00953873" w:rsidP="009F222A">
      <w:pPr>
        <w:spacing w:line="240" w:lineRule="auto"/>
        <w:jc w:val="both"/>
        <w:rPr>
          <w:rFonts w:ascii="Times New Roman" w:hAnsi="Times New Roman" w:cs="Times New Roman"/>
          <w:sz w:val="24"/>
          <w:szCs w:val="24"/>
        </w:rPr>
      </w:pPr>
    </w:p>
    <w:p w14:paraId="7A6B9570" w14:textId="16F5057C" w:rsidR="005C1B4F" w:rsidRDefault="005C1B4F">
      <w:pPr>
        <w:spacing w:after="200" w:line="276" w:lineRule="auto"/>
        <w:rPr>
          <w:rFonts w:ascii="Times New Roman" w:hAnsi="Times New Roman" w:cs="Times New Roman"/>
          <w:sz w:val="24"/>
          <w:szCs w:val="24"/>
        </w:rPr>
      </w:pPr>
      <w:r>
        <w:rPr>
          <w:rFonts w:ascii="Times New Roman" w:hAnsi="Times New Roman" w:cs="Times New Roman"/>
          <w:sz w:val="24"/>
          <w:szCs w:val="24"/>
        </w:rPr>
        <w:t>Roma, 8 marzo 2022</w:t>
      </w:r>
      <w:r>
        <w:rPr>
          <w:rFonts w:ascii="Times New Roman" w:hAnsi="Times New Roman" w:cs="Times New Roman"/>
          <w:sz w:val="24"/>
          <w:szCs w:val="24"/>
        </w:rPr>
        <w:br w:type="page"/>
      </w:r>
    </w:p>
    <w:p w14:paraId="4B74C9CD" w14:textId="493A596B" w:rsidR="00953873" w:rsidRDefault="00953873" w:rsidP="00953873">
      <w:pPr>
        <w:tabs>
          <w:tab w:val="left" w:pos="0"/>
        </w:tabs>
        <w:spacing w:line="240" w:lineRule="auto"/>
        <w:ind w:hanging="1134"/>
        <w:jc w:val="both"/>
        <w:rPr>
          <w:rFonts w:ascii="Times New Roman" w:hAnsi="Times New Roman" w:cs="Times New Roman"/>
          <w:sz w:val="24"/>
          <w:szCs w:val="24"/>
        </w:rPr>
      </w:pPr>
      <w:r>
        <w:rPr>
          <w:noProof/>
          <w:lang w:eastAsia="it-IT"/>
        </w:rPr>
        <w:lastRenderedPageBreak/>
        <w:drawing>
          <wp:inline distT="0" distB="0" distL="0" distR="0" wp14:anchorId="5E8531DD" wp14:editId="75539415">
            <wp:extent cx="7331207" cy="53435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031" t="11687" r="19798" b="10290"/>
                    <a:stretch/>
                  </pic:blipFill>
                  <pic:spPr bwMode="auto">
                    <a:xfrm>
                      <a:off x="0" y="0"/>
                      <a:ext cx="7358006" cy="5363058"/>
                    </a:xfrm>
                    <a:prstGeom prst="rect">
                      <a:avLst/>
                    </a:prstGeom>
                    <a:ln>
                      <a:noFill/>
                    </a:ln>
                    <a:extLst>
                      <a:ext uri="{53640926-AAD7-44D8-BBD7-CCE9431645EC}">
                        <a14:shadowObscured xmlns:a14="http://schemas.microsoft.com/office/drawing/2010/main"/>
                      </a:ext>
                    </a:extLst>
                  </pic:spPr>
                </pic:pic>
              </a:graphicData>
            </a:graphic>
          </wp:inline>
        </w:drawing>
      </w:r>
    </w:p>
    <w:p w14:paraId="5D6DE3BA" w14:textId="4F4A76AF" w:rsidR="00953873" w:rsidRDefault="00953873" w:rsidP="009F222A">
      <w:pPr>
        <w:spacing w:line="240" w:lineRule="auto"/>
        <w:jc w:val="both"/>
        <w:rPr>
          <w:rFonts w:ascii="Times New Roman" w:hAnsi="Times New Roman" w:cs="Times New Roman"/>
          <w:sz w:val="24"/>
          <w:szCs w:val="24"/>
        </w:rPr>
      </w:pPr>
    </w:p>
    <w:p w14:paraId="42D1F1BD" w14:textId="77777777" w:rsidR="009F222A" w:rsidRPr="00747C0E" w:rsidRDefault="009F222A" w:rsidP="009F222A"/>
    <w:p w14:paraId="3CF669B1" w14:textId="77777777" w:rsidR="007158B1" w:rsidRPr="009F222A" w:rsidRDefault="007158B1" w:rsidP="009F222A"/>
    <w:sectPr w:rsidR="007158B1" w:rsidRPr="009F222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5095" w14:textId="77777777" w:rsidR="00235509" w:rsidRDefault="00235509" w:rsidP="003A2399">
      <w:pPr>
        <w:spacing w:after="0" w:line="240" w:lineRule="auto"/>
      </w:pPr>
      <w:r>
        <w:separator/>
      </w:r>
    </w:p>
  </w:endnote>
  <w:endnote w:type="continuationSeparator" w:id="0">
    <w:p w14:paraId="57E22E20" w14:textId="77777777" w:rsidR="00235509" w:rsidRDefault="00235509" w:rsidP="003A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19392"/>
      <w:docPartObj>
        <w:docPartGallery w:val="Page Numbers (Bottom of Page)"/>
        <w:docPartUnique/>
      </w:docPartObj>
    </w:sdtPr>
    <w:sdtEndPr/>
    <w:sdtContent>
      <w:p w14:paraId="4CDCFF15" w14:textId="6702976A" w:rsidR="003A2399" w:rsidRDefault="003A2399">
        <w:pPr>
          <w:pStyle w:val="Pidipagina"/>
          <w:jc w:val="center"/>
        </w:pPr>
        <w:r>
          <w:fldChar w:fldCharType="begin"/>
        </w:r>
        <w:r>
          <w:instrText>PAGE   \* MERGEFORMAT</w:instrText>
        </w:r>
        <w:r>
          <w:fldChar w:fldCharType="separate"/>
        </w:r>
        <w:r w:rsidR="00A2141C">
          <w:rPr>
            <w:noProof/>
          </w:rPr>
          <w:t>1</w:t>
        </w:r>
        <w:r>
          <w:fldChar w:fldCharType="end"/>
        </w:r>
        <w:r>
          <w:t>/</w:t>
        </w:r>
        <w:r w:rsidR="005C1B4F">
          <w:t>5</w:t>
        </w:r>
      </w:p>
    </w:sdtContent>
  </w:sdt>
  <w:p w14:paraId="3F9C2E64" w14:textId="77777777" w:rsidR="003A2399" w:rsidRDefault="003A239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06DCA" w14:textId="77777777" w:rsidR="00235509" w:rsidRDefault="00235509" w:rsidP="003A2399">
      <w:pPr>
        <w:spacing w:after="0" w:line="240" w:lineRule="auto"/>
      </w:pPr>
      <w:r>
        <w:separator/>
      </w:r>
    </w:p>
  </w:footnote>
  <w:footnote w:type="continuationSeparator" w:id="0">
    <w:p w14:paraId="05C97582" w14:textId="77777777" w:rsidR="00235509" w:rsidRDefault="00235509" w:rsidP="003A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468C"/>
    <w:multiLevelType w:val="hybridMultilevel"/>
    <w:tmpl w:val="75E2FBD2"/>
    <w:lvl w:ilvl="0" w:tplc="DBCA921C">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EC3174"/>
    <w:multiLevelType w:val="hybridMultilevel"/>
    <w:tmpl w:val="C5945C36"/>
    <w:lvl w:ilvl="0" w:tplc="DBCA921C">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0E"/>
    <w:rsid w:val="00091C31"/>
    <w:rsid w:val="001B2FE0"/>
    <w:rsid w:val="001E1330"/>
    <w:rsid w:val="00235509"/>
    <w:rsid w:val="002B3F03"/>
    <w:rsid w:val="002B4FEF"/>
    <w:rsid w:val="002F68F8"/>
    <w:rsid w:val="00305BD1"/>
    <w:rsid w:val="0034730A"/>
    <w:rsid w:val="003A2399"/>
    <w:rsid w:val="003F48C1"/>
    <w:rsid w:val="004C1147"/>
    <w:rsid w:val="00522C76"/>
    <w:rsid w:val="005B4B4B"/>
    <w:rsid w:val="005C1B4F"/>
    <w:rsid w:val="006B3AAB"/>
    <w:rsid w:val="007158B1"/>
    <w:rsid w:val="00745122"/>
    <w:rsid w:val="00747C0E"/>
    <w:rsid w:val="008C3FC2"/>
    <w:rsid w:val="009426F2"/>
    <w:rsid w:val="00953873"/>
    <w:rsid w:val="009762A7"/>
    <w:rsid w:val="009F222A"/>
    <w:rsid w:val="009F2D64"/>
    <w:rsid w:val="00A2141C"/>
    <w:rsid w:val="00B417A7"/>
    <w:rsid w:val="00C23ECB"/>
    <w:rsid w:val="00C45017"/>
    <w:rsid w:val="00C4643E"/>
    <w:rsid w:val="00C70E28"/>
    <w:rsid w:val="00CB5409"/>
    <w:rsid w:val="00CB5CE6"/>
    <w:rsid w:val="00CC2358"/>
    <w:rsid w:val="00D53C3E"/>
    <w:rsid w:val="00D60F58"/>
    <w:rsid w:val="00E7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5D46"/>
  <w15:chartTrackingRefBased/>
  <w15:docId w15:val="{A8EB5469-0C0A-4EB7-96E9-BA6C36D7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7C0E"/>
    <w:pPr>
      <w:spacing w:after="160" w:line="25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7C0E"/>
    <w:rPr>
      <w:color w:val="0000FF" w:themeColor="hyperlink"/>
      <w:u w:val="single"/>
    </w:rPr>
  </w:style>
  <w:style w:type="paragraph" w:styleId="Paragrafoelenco">
    <w:name w:val="List Paragraph"/>
    <w:basedOn w:val="Normale"/>
    <w:uiPriority w:val="34"/>
    <w:qFormat/>
    <w:rsid w:val="00747C0E"/>
    <w:pPr>
      <w:ind w:left="720"/>
      <w:contextualSpacing/>
    </w:pPr>
  </w:style>
  <w:style w:type="paragraph" w:styleId="Testofumetto">
    <w:name w:val="Balloon Text"/>
    <w:basedOn w:val="Normale"/>
    <w:link w:val="TestofumettoCarattere"/>
    <w:uiPriority w:val="99"/>
    <w:semiHidden/>
    <w:unhideWhenUsed/>
    <w:rsid w:val="00522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C76"/>
    <w:rPr>
      <w:rFonts w:ascii="Segoe UI" w:hAnsi="Segoe UI" w:cs="Segoe UI"/>
      <w:sz w:val="18"/>
      <w:szCs w:val="18"/>
      <w:lang w:val="it-IT"/>
    </w:rPr>
  </w:style>
  <w:style w:type="paragraph" w:styleId="Intestazione">
    <w:name w:val="header"/>
    <w:basedOn w:val="Normale"/>
    <w:link w:val="IntestazioneCarattere"/>
    <w:uiPriority w:val="99"/>
    <w:unhideWhenUsed/>
    <w:rsid w:val="003A23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399"/>
    <w:rPr>
      <w:lang w:val="it-IT"/>
    </w:rPr>
  </w:style>
  <w:style w:type="paragraph" w:styleId="Pidipagina">
    <w:name w:val="footer"/>
    <w:basedOn w:val="Normale"/>
    <w:link w:val="PidipaginaCarattere"/>
    <w:uiPriority w:val="99"/>
    <w:unhideWhenUsed/>
    <w:rsid w:val="003A23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399"/>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3898">
      <w:bodyDiv w:val="1"/>
      <w:marLeft w:val="0"/>
      <w:marRight w:val="0"/>
      <w:marTop w:val="0"/>
      <w:marBottom w:val="0"/>
      <w:divBdr>
        <w:top w:val="none" w:sz="0" w:space="0" w:color="auto"/>
        <w:left w:val="none" w:sz="0" w:space="0" w:color="auto"/>
        <w:bottom w:val="none" w:sz="0" w:space="0" w:color="auto"/>
        <w:right w:val="none" w:sz="0" w:space="0" w:color="auto"/>
      </w:divBdr>
    </w:div>
    <w:div w:id="5536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oint.ppp@postacert.sanita.i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lute.go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ute.gov.it/imgs/C_17_pubblicazioni_2833_allegat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point.ppp@postacert.sanita.it" TargetMode="External"/><Relationship Id="rId4" Type="http://schemas.openxmlformats.org/officeDocument/2006/relationships/webSettings" Target="webSettings.xml"/><Relationship Id="rId9" Type="http://schemas.openxmlformats.org/officeDocument/2006/relationships/hyperlink" Target="mailto:contactpoint.ppp@postacert.sanit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1315</Words>
  <Characters>7501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Delaroche</dc:creator>
  <cp:keywords/>
  <dc:description/>
  <cp:lastModifiedBy>Pesaresi Tiziana</cp:lastModifiedBy>
  <cp:revision>5</cp:revision>
  <dcterms:created xsi:type="dcterms:W3CDTF">2022-03-08T15:35:00Z</dcterms:created>
  <dcterms:modified xsi:type="dcterms:W3CDTF">2022-03-09T13:40:00Z</dcterms:modified>
</cp:coreProperties>
</file>