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9C" w:rsidRDefault="002C639C" w:rsidP="002C639C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  <w:r w:rsidRPr="002C639C"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  <w:t>Training course 7: Risk assessment for animal health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</w:p>
    <w:p w:rsid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The aim of the first session is to introduce participants to the risk analysis concept and risk assessment</w:t>
      </w:r>
      <w:r>
        <w:rPr>
          <w:rFonts w:ascii="Cambria" w:hAnsi="Cambria" w:cs="Cambria"/>
          <w:lang w:val="en-US"/>
        </w:rPr>
        <w:t xml:space="preserve"> </w:t>
      </w:r>
      <w:r w:rsidRPr="002C639C">
        <w:rPr>
          <w:rFonts w:ascii="Cambria" w:hAnsi="Cambria" w:cs="Cambria"/>
          <w:lang w:val="en-US"/>
        </w:rPr>
        <w:t>frameworks. The goals and components of each step will be presented, and concepts will be illustrated</w:t>
      </w:r>
      <w:r>
        <w:rPr>
          <w:rFonts w:ascii="Cambria" w:hAnsi="Cambria" w:cs="Cambria"/>
          <w:lang w:val="en-US"/>
        </w:rPr>
        <w:t xml:space="preserve"> </w:t>
      </w:r>
      <w:r w:rsidRPr="002C639C">
        <w:rPr>
          <w:rFonts w:ascii="Cambria" w:hAnsi="Cambria" w:cs="Cambria"/>
          <w:lang w:val="en-US"/>
        </w:rPr>
        <w:t>with real life examples and risk questions. The role of international regulatory agencies and</w:t>
      </w:r>
      <w:r>
        <w:rPr>
          <w:rFonts w:ascii="Cambria" w:hAnsi="Cambria" w:cs="Cambria"/>
          <w:lang w:val="en-US"/>
        </w:rPr>
        <w:t xml:space="preserve"> </w:t>
      </w:r>
      <w:r w:rsidRPr="002C639C">
        <w:rPr>
          <w:rFonts w:ascii="Cambria" w:hAnsi="Cambria" w:cs="Cambria"/>
          <w:lang w:val="en-US"/>
        </w:rPr>
        <w:t>international risk assessment guidelines will be presented and discussed.</w:t>
      </w:r>
      <w:r>
        <w:rPr>
          <w:rFonts w:ascii="Cambria" w:hAnsi="Cambria" w:cs="Cambria"/>
          <w:lang w:val="en-US"/>
        </w:rPr>
        <w:t xml:space="preserve"> 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In the hazard identification session, the participants will be introduced to the process of hazard and risk</w:t>
      </w:r>
      <w:r>
        <w:rPr>
          <w:rFonts w:ascii="Cambria" w:hAnsi="Cambria" w:cs="Cambria"/>
          <w:lang w:val="en-US"/>
        </w:rPr>
        <w:t xml:space="preserve"> </w:t>
      </w:r>
      <w:r w:rsidRPr="002C639C">
        <w:rPr>
          <w:rFonts w:ascii="Cambria" w:hAnsi="Cambria" w:cs="Cambria"/>
          <w:lang w:val="en-US"/>
        </w:rPr>
        <w:t>identification, and the role of risk managers in this process will be covered. Examples of animal health</w:t>
      </w:r>
      <w:r>
        <w:rPr>
          <w:rFonts w:ascii="Cambria" w:hAnsi="Cambria" w:cs="Cambria"/>
          <w:lang w:val="en-US"/>
        </w:rPr>
        <w:t xml:space="preserve"> </w:t>
      </w:r>
      <w:r w:rsidRPr="002C639C">
        <w:rPr>
          <w:rFonts w:ascii="Cambria" w:hAnsi="Cambria" w:cs="Cambria"/>
          <w:lang w:val="en-US"/>
        </w:rPr>
        <w:t>problems and applied risk assessments, as well as their results and potential health impact, will be</w:t>
      </w:r>
      <w:r>
        <w:rPr>
          <w:rFonts w:ascii="Cambria" w:hAnsi="Cambria" w:cs="Cambria"/>
          <w:lang w:val="en-US"/>
        </w:rPr>
        <w:t xml:space="preserve"> </w:t>
      </w:r>
      <w:r w:rsidRPr="002C639C">
        <w:rPr>
          <w:rFonts w:ascii="Cambria" w:hAnsi="Cambria" w:cs="Cambria"/>
          <w:lang w:val="en-US"/>
        </w:rPr>
        <w:t>presented.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The course will end with group presentations of the case studies and developed risk assessments</w:t>
      </w:r>
    </w:p>
    <w:p w:rsid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including discussions on risk management options and relevant risk communication issues.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The theoretical component of the course will cover the following topics: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Introduction to risk assessment in the field of animal health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Introduction to import risk assessment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Data requirements for import risk assessment;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The different steps in import risk assessment (IRA)</w:t>
      </w:r>
    </w:p>
    <w:p w:rsid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Identification of appropriate risk management options</w:t>
      </w:r>
      <w:r>
        <w:rPr>
          <w:rFonts w:ascii="Cambria" w:hAnsi="Cambria" w:cs="Cambria"/>
          <w:lang w:val="en-US"/>
        </w:rPr>
        <w:t>.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At the end of the course, participants will: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Be familiar with the concepts of risk analysis i.e. risk assessment, risk management and risk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communication;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Be familiar with the legal framework and the role of international regulatory agencies in animal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health risk assessment;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Understand and be able to describe the four steps of animal health risk assessment i.e. hazard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 xml:space="preserve">identification, hazard </w:t>
      </w:r>
      <w:proofErr w:type="spellStart"/>
      <w:r w:rsidRPr="002C639C">
        <w:rPr>
          <w:rFonts w:ascii="Cambria" w:hAnsi="Cambria" w:cs="Cambria"/>
          <w:lang w:val="en-US"/>
        </w:rPr>
        <w:t>characterisation</w:t>
      </w:r>
      <w:proofErr w:type="spellEnd"/>
      <w:r w:rsidRPr="002C639C">
        <w:rPr>
          <w:rFonts w:ascii="Cambria" w:hAnsi="Cambria" w:cs="Cambria"/>
          <w:lang w:val="en-US"/>
        </w:rPr>
        <w:t xml:space="preserve">, exposure assessment and risk </w:t>
      </w:r>
      <w:proofErr w:type="spellStart"/>
      <w:r w:rsidRPr="002C639C">
        <w:rPr>
          <w:rFonts w:ascii="Cambria" w:hAnsi="Cambria" w:cs="Cambria"/>
          <w:lang w:val="en-US"/>
        </w:rPr>
        <w:t>characterisation</w:t>
      </w:r>
      <w:proofErr w:type="spellEnd"/>
      <w:r w:rsidRPr="002C639C">
        <w:rPr>
          <w:rFonts w:ascii="Cambria" w:hAnsi="Cambria" w:cs="Cambria"/>
          <w:lang w:val="en-US"/>
        </w:rPr>
        <w:t>;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Be familiar with the applications of risk assessment in animal health and trade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Have a basic understanding of the concepts, terminologies and methods used in animal health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risk assessment, their utility, data requirements, similarities, and differences;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Be able to construct an event tree pathway related to a risk problem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Become familiar with probability theory and basic knowledge on probability distributions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Be able to perform a qualitative and quantitative deterministic risk assessment for specific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C639C">
        <w:rPr>
          <w:rFonts w:ascii="Cambria" w:hAnsi="Cambria" w:cs="Cambria"/>
          <w:lang w:val="en-US"/>
        </w:rPr>
        <w:t>animal health problems and trans-boundary animal diseases.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Understand the difference between variability and uncertainty and how to deal with these.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Know where and how to obtain data to implement a risk assessment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Be able to understand tools for risk-benefit analysis</w:t>
      </w:r>
    </w:p>
    <w:p w:rsidR="002C639C" w:rsidRPr="002C639C" w:rsidRDefault="002C639C" w:rsidP="002C639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2C639C">
        <w:rPr>
          <w:rFonts w:ascii="Cambria" w:hAnsi="Cambria" w:cs="Cambria"/>
          <w:lang w:val="en-US"/>
        </w:rPr>
        <w:t>Have a basic understanding of the importance of appropriate communication of risk assessment</w:t>
      </w:r>
    </w:p>
    <w:p w:rsidR="00F435BF" w:rsidRPr="002C639C" w:rsidRDefault="002C639C" w:rsidP="002C639C">
      <w:pPr>
        <w:rPr>
          <w:lang w:val="en-US"/>
        </w:rPr>
      </w:pPr>
      <w:r w:rsidRPr="002C639C">
        <w:rPr>
          <w:rFonts w:ascii="Cambria" w:hAnsi="Cambria" w:cs="Cambria"/>
          <w:lang w:val="en-US"/>
        </w:rPr>
        <w:t>results and risk management decisions.</w:t>
      </w:r>
    </w:p>
    <w:sectPr w:rsidR="00F435BF" w:rsidRPr="002C639C" w:rsidSect="00F43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639C"/>
    <w:rsid w:val="002C639C"/>
    <w:rsid w:val="00F4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r.bernini</dc:creator>
  <cp:lastModifiedBy>r.bernini</cp:lastModifiedBy>
  <cp:revision>1</cp:revision>
  <dcterms:created xsi:type="dcterms:W3CDTF">2015-02-20T12:25:00Z</dcterms:created>
  <dcterms:modified xsi:type="dcterms:W3CDTF">2015-02-20T12:27:00Z</dcterms:modified>
</cp:coreProperties>
</file>