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7C" w:rsidRDefault="00653B36">
      <w:pPr>
        <w:pStyle w:val="Titolo"/>
        <w:spacing w:before="0" w:line="240" w:lineRule="auto"/>
        <w:jc w:val="both"/>
        <w:rPr>
          <w:rFonts w:eastAsia="Batang"/>
          <w:b w:val="0"/>
          <w:bCs/>
          <w:sz w:val="22"/>
          <w:szCs w:val="22"/>
        </w:rPr>
      </w:pPr>
      <w:bookmarkStart w:id="0" w:name="_GoBack"/>
      <w:bookmarkEnd w:id="0"/>
      <w:proofErr w:type="gramStart"/>
      <w:r>
        <w:rPr>
          <w:rFonts w:eastAsia="Batang"/>
          <w:b w:val="0"/>
          <w:bCs/>
          <w:sz w:val="22"/>
          <w:szCs w:val="22"/>
        </w:rPr>
        <w:t xml:space="preserve">Allegato </w:t>
      </w:r>
      <w:r w:rsidR="00D76C6E" w:rsidRPr="00D76C6E">
        <w:rPr>
          <w:rFonts w:eastAsia="Batang"/>
          <w:b w:val="0"/>
          <w:bCs/>
          <w:sz w:val="22"/>
          <w:szCs w:val="22"/>
        </w:rPr>
        <w:t>:</w:t>
      </w:r>
      <w:proofErr w:type="gramEnd"/>
    </w:p>
    <w:p w:rsidR="00D76C6E" w:rsidRPr="00D76C6E" w:rsidRDefault="00D76C6E">
      <w:pPr>
        <w:pStyle w:val="Titolo"/>
        <w:spacing w:before="0" w:line="240" w:lineRule="auto"/>
        <w:jc w:val="both"/>
        <w:rPr>
          <w:rFonts w:eastAsia="Batang"/>
          <w:b w:val="0"/>
          <w:bCs/>
          <w:sz w:val="22"/>
          <w:szCs w:val="22"/>
        </w:rPr>
      </w:pPr>
    </w:p>
    <w:p w:rsidR="002F117C" w:rsidRPr="00546FC6" w:rsidRDefault="002F117C" w:rsidP="00745BD8">
      <w:pPr>
        <w:pStyle w:val="Titolo"/>
        <w:spacing w:before="0" w:line="240" w:lineRule="auto"/>
        <w:ind w:firstLine="0"/>
        <w:rPr>
          <w:rFonts w:eastAsia="Batang"/>
          <w:iCs/>
          <w:sz w:val="22"/>
          <w:szCs w:val="22"/>
        </w:rPr>
      </w:pPr>
      <w:r w:rsidRPr="00546FC6">
        <w:rPr>
          <w:rFonts w:eastAsia="Batang"/>
          <w:sz w:val="22"/>
          <w:szCs w:val="22"/>
        </w:rPr>
        <w:t>VALUTAZIONE COMPARATIVA</w:t>
      </w:r>
      <w:r w:rsidR="00745BD8" w:rsidRPr="00546FC6">
        <w:rPr>
          <w:rFonts w:eastAsia="Batang"/>
          <w:sz w:val="22"/>
          <w:szCs w:val="22"/>
        </w:rPr>
        <w:t xml:space="preserve"> </w:t>
      </w:r>
      <w:r w:rsidRPr="00546FC6">
        <w:rPr>
          <w:rFonts w:eastAsia="Batang"/>
          <w:iCs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SELEZIONE DEI"/>
        </w:smartTagPr>
        <w:r w:rsidRPr="00546FC6">
          <w:rPr>
            <w:rFonts w:eastAsia="Batang"/>
            <w:iCs/>
            <w:sz w:val="22"/>
            <w:szCs w:val="22"/>
          </w:rPr>
          <w:t>LA SELEZIONE DEI</w:t>
        </w:r>
      </w:smartTag>
      <w:r w:rsidRPr="00546FC6">
        <w:rPr>
          <w:rFonts w:eastAsia="Batang"/>
          <w:iCs/>
          <w:sz w:val="22"/>
          <w:szCs w:val="22"/>
        </w:rPr>
        <w:t xml:space="preserve"> DIRETTORI SCIENTIFICI DEGLI IRCCS PUBBLICI.</w:t>
      </w:r>
    </w:p>
    <w:p w:rsidR="0092129F" w:rsidRPr="00546FC6" w:rsidRDefault="0092129F" w:rsidP="00745BD8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2F117C" w:rsidRPr="00546FC6" w:rsidRDefault="00FE1E87" w:rsidP="00FF22E0">
      <w:pPr>
        <w:jc w:val="center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CRITERI DI</w:t>
      </w:r>
      <w:r w:rsidR="00FF22E0" w:rsidRPr="00546FC6"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 xml:space="preserve"> VALUTAZIONE</w:t>
      </w:r>
    </w:p>
    <w:p w:rsidR="0092129F" w:rsidRDefault="0092129F" w:rsidP="00FF22E0">
      <w:pPr>
        <w:jc w:val="center"/>
        <w:rPr>
          <w:rFonts w:ascii="Times New Roman" w:eastAsia="Batang" w:hAnsi="Times New Roman" w:cs="Times New Roman"/>
          <w:bCs/>
          <w:sz w:val="22"/>
          <w:szCs w:val="22"/>
          <w:u w:val="single"/>
        </w:rPr>
      </w:pPr>
    </w:p>
    <w:p w:rsidR="002F117C" w:rsidRPr="00D76C6E" w:rsidRDefault="002F117C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>Il candidato deve dimostrare</w:t>
      </w:r>
      <w:r w:rsidR="009D06B9" w:rsidRPr="00D76C6E">
        <w:rPr>
          <w:rFonts w:eastAsia="Batang"/>
          <w:sz w:val="22"/>
          <w:szCs w:val="22"/>
        </w:rPr>
        <w:t xml:space="preserve"> </w:t>
      </w:r>
      <w:r w:rsidRPr="00D76C6E">
        <w:rPr>
          <w:rFonts w:eastAsia="Batang"/>
          <w:sz w:val="22"/>
          <w:szCs w:val="22"/>
        </w:rPr>
        <w:t>un impegno scientifico continuativo</w:t>
      </w:r>
      <w:r w:rsidR="00854376">
        <w:rPr>
          <w:rFonts w:eastAsia="Batang"/>
          <w:sz w:val="22"/>
          <w:szCs w:val="22"/>
        </w:rPr>
        <w:t xml:space="preserve"> e </w:t>
      </w:r>
      <w:r w:rsidR="005E3E41">
        <w:rPr>
          <w:rFonts w:eastAsia="Batang"/>
          <w:sz w:val="22"/>
          <w:szCs w:val="22"/>
        </w:rPr>
        <w:t>di qualità,</w:t>
      </w:r>
      <w:r w:rsidR="009F46FB">
        <w:rPr>
          <w:rFonts w:eastAsia="Batang"/>
          <w:sz w:val="22"/>
          <w:szCs w:val="22"/>
        </w:rPr>
        <w:t xml:space="preserve"> indirizzato a temi</w:t>
      </w:r>
      <w:r w:rsidR="008F78B2">
        <w:rPr>
          <w:rFonts w:eastAsia="Batang"/>
          <w:sz w:val="22"/>
          <w:szCs w:val="22"/>
        </w:rPr>
        <w:t>,</w:t>
      </w:r>
      <w:r w:rsidR="009F46FB">
        <w:rPr>
          <w:rFonts w:eastAsia="Batang"/>
          <w:sz w:val="22"/>
          <w:szCs w:val="22"/>
        </w:rPr>
        <w:t xml:space="preserve"> modelli e metodologie </w:t>
      </w:r>
      <w:r w:rsidR="00194330">
        <w:rPr>
          <w:rFonts w:eastAsia="Batang"/>
          <w:sz w:val="22"/>
          <w:szCs w:val="22"/>
        </w:rPr>
        <w:t>clinico – sperimentali</w:t>
      </w:r>
      <w:r w:rsidR="009F46FB">
        <w:rPr>
          <w:rFonts w:eastAsia="Batang"/>
          <w:sz w:val="22"/>
          <w:szCs w:val="22"/>
        </w:rPr>
        <w:t xml:space="preserve">, </w:t>
      </w:r>
      <w:r w:rsidRPr="00D76C6E">
        <w:rPr>
          <w:rFonts w:eastAsia="Batang"/>
          <w:sz w:val="22"/>
          <w:szCs w:val="22"/>
        </w:rPr>
        <w:t xml:space="preserve">nuove </w:t>
      </w:r>
      <w:r w:rsidR="009F46FB">
        <w:rPr>
          <w:rFonts w:eastAsia="Batang"/>
          <w:sz w:val="22"/>
          <w:szCs w:val="22"/>
        </w:rPr>
        <w:t xml:space="preserve">applicazioni </w:t>
      </w:r>
      <w:r w:rsidRPr="00D76C6E">
        <w:rPr>
          <w:rFonts w:eastAsia="Batang"/>
          <w:sz w:val="22"/>
          <w:szCs w:val="22"/>
        </w:rPr>
        <w:t>tecnologi</w:t>
      </w:r>
      <w:r w:rsidR="009F46FB">
        <w:rPr>
          <w:rFonts w:eastAsia="Batang"/>
          <w:sz w:val="22"/>
          <w:szCs w:val="22"/>
        </w:rPr>
        <w:t>ch</w:t>
      </w:r>
      <w:r w:rsidRPr="00D76C6E">
        <w:rPr>
          <w:rFonts w:eastAsia="Batang"/>
          <w:sz w:val="22"/>
          <w:szCs w:val="22"/>
        </w:rPr>
        <w:t>e</w:t>
      </w:r>
      <w:r w:rsidR="009669DB">
        <w:rPr>
          <w:rFonts w:eastAsia="Batang"/>
          <w:sz w:val="22"/>
          <w:szCs w:val="22"/>
        </w:rPr>
        <w:t xml:space="preserve"> e </w:t>
      </w:r>
      <w:r w:rsidR="00194330">
        <w:rPr>
          <w:rFonts w:eastAsia="Batang"/>
          <w:sz w:val="22"/>
          <w:szCs w:val="22"/>
        </w:rPr>
        <w:t>loro</w:t>
      </w:r>
      <w:r w:rsidR="005E3E41">
        <w:rPr>
          <w:rFonts w:eastAsia="Batang"/>
          <w:sz w:val="22"/>
          <w:szCs w:val="22"/>
        </w:rPr>
        <w:t xml:space="preserve"> ricadute sull’</w:t>
      </w:r>
      <w:r w:rsidR="00AF2D9A">
        <w:rPr>
          <w:rFonts w:eastAsia="Batang"/>
          <w:sz w:val="22"/>
          <w:szCs w:val="22"/>
        </w:rPr>
        <w:t xml:space="preserve">organizzazione </w:t>
      </w:r>
      <w:r w:rsidR="008D4C92">
        <w:rPr>
          <w:rFonts w:eastAsia="Batang"/>
          <w:sz w:val="22"/>
          <w:szCs w:val="22"/>
        </w:rPr>
        <w:t xml:space="preserve">dei servizi </w:t>
      </w:r>
      <w:r w:rsidR="00AF2D9A">
        <w:rPr>
          <w:rFonts w:eastAsia="Batang"/>
          <w:sz w:val="22"/>
          <w:szCs w:val="22"/>
        </w:rPr>
        <w:t xml:space="preserve">e </w:t>
      </w:r>
      <w:r w:rsidR="008D4C92">
        <w:rPr>
          <w:rFonts w:eastAsia="Batang"/>
          <w:sz w:val="22"/>
          <w:szCs w:val="22"/>
        </w:rPr>
        <w:t xml:space="preserve">sulla </w:t>
      </w:r>
      <w:r w:rsidR="00854376">
        <w:rPr>
          <w:rFonts w:eastAsia="Batang"/>
          <w:sz w:val="22"/>
          <w:szCs w:val="22"/>
        </w:rPr>
        <w:t>salute della popolazione</w:t>
      </w:r>
      <w:r w:rsidR="009669DB">
        <w:rPr>
          <w:rFonts w:eastAsia="Batang"/>
          <w:sz w:val="22"/>
          <w:szCs w:val="22"/>
        </w:rPr>
        <w:t>,</w:t>
      </w:r>
      <w:r w:rsidR="00854376">
        <w:rPr>
          <w:rFonts w:eastAsia="Batang"/>
          <w:sz w:val="22"/>
          <w:szCs w:val="22"/>
        </w:rPr>
        <w:t xml:space="preserve"> </w:t>
      </w:r>
      <w:r w:rsidR="009669DB">
        <w:rPr>
          <w:rFonts w:eastAsia="Batang"/>
          <w:sz w:val="22"/>
          <w:szCs w:val="22"/>
        </w:rPr>
        <w:t xml:space="preserve">in coerenza </w:t>
      </w:r>
      <w:r w:rsidR="009669DB" w:rsidRPr="00D76C6E">
        <w:rPr>
          <w:rFonts w:eastAsia="Batang"/>
          <w:sz w:val="22"/>
          <w:szCs w:val="22"/>
        </w:rPr>
        <w:t>con la missione degli IRCCS</w:t>
      </w:r>
      <w:r w:rsidR="009669DB">
        <w:rPr>
          <w:rFonts w:eastAsia="Batang"/>
          <w:sz w:val="22"/>
          <w:szCs w:val="22"/>
        </w:rPr>
        <w:t xml:space="preserve">, che è quella di </w:t>
      </w:r>
      <w:r w:rsidR="009669DB" w:rsidRPr="00D76C6E">
        <w:rPr>
          <w:rFonts w:eastAsia="Batang"/>
          <w:sz w:val="22"/>
          <w:szCs w:val="22"/>
        </w:rPr>
        <w:t>c</w:t>
      </w:r>
      <w:r w:rsidR="009669DB">
        <w:rPr>
          <w:rFonts w:eastAsia="Batang"/>
          <w:sz w:val="22"/>
          <w:szCs w:val="22"/>
        </w:rPr>
        <w:t>oniugare la ricerca scientifica, prevalentemente traslazionale, con l’attività clinica a livello di eccellenza.</w:t>
      </w:r>
      <w:r w:rsidR="008C174A" w:rsidRPr="00D76C6E">
        <w:rPr>
          <w:rFonts w:eastAsia="Batang"/>
          <w:sz w:val="22"/>
          <w:szCs w:val="22"/>
        </w:rPr>
        <w:t xml:space="preserve"> </w:t>
      </w:r>
    </w:p>
    <w:p w:rsidR="00A70A68" w:rsidRDefault="0007455E" w:rsidP="000E2EBE">
      <w:pPr>
        <w:pStyle w:val="Testonormale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E’ importante, infatti,</w:t>
      </w:r>
      <w:r w:rsidR="000E2EBE" w:rsidRPr="00D76C6E">
        <w:rPr>
          <w:rFonts w:eastAsia="Batang"/>
          <w:sz w:val="22"/>
          <w:szCs w:val="22"/>
        </w:rPr>
        <w:t xml:space="preserve"> </w:t>
      </w:r>
      <w:r w:rsidR="0092129F">
        <w:rPr>
          <w:rFonts w:eastAsia="Batang"/>
          <w:sz w:val="22"/>
          <w:szCs w:val="22"/>
        </w:rPr>
        <w:t>che il</w:t>
      </w:r>
      <w:r w:rsidR="000E2EBE" w:rsidRPr="00D76C6E">
        <w:rPr>
          <w:rFonts w:eastAsia="Batang"/>
          <w:sz w:val="22"/>
          <w:szCs w:val="22"/>
        </w:rPr>
        <w:t xml:space="preserve"> candidato </w:t>
      </w:r>
      <w:r w:rsidR="0092129F">
        <w:rPr>
          <w:rFonts w:eastAsia="Batang"/>
          <w:sz w:val="22"/>
          <w:szCs w:val="22"/>
        </w:rPr>
        <w:t>possa</w:t>
      </w:r>
      <w:r w:rsidR="000E2EBE" w:rsidRPr="00D76C6E">
        <w:rPr>
          <w:rFonts w:eastAsia="Batang"/>
          <w:sz w:val="22"/>
          <w:szCs w:val="22"/>
        </w:rPr>
        <w:t xml:space="preserve"> rapidamente inserir</w:t>
      </w:r>
      <w:r w:rsidR="0092129F">
        <w:rPr>
          <w:rFonts w:eastAsia="Batang"/>
          <w:sz w:val="22"/>
          <w:szCs w:val="22"/>
        </w:rPr>
        <w:t>si</w:t>
      </w:r>
      <w:r w:rsidR="000E2EBE" w:rsidRPr="00D76C6E">
        <w:rPr>
          <w:rFonts w:eastAsia="Batang"/>
          <w:sz w:val="22"/>
          <w:szCs w:val="22"/>
        </w:rPr>
        <w:t xml:space="preserve"> nelle attività dell’IRCCS </w:t>
      </w:r>
      <w:r w:rsidR="00AF1EF2">
        <w:rPr>
          <w:rFonts w:eastAsia="Batang"/>
          <w:sz w:val="22"/>
          <w:szCs w:val="22"/>
        </w:rPr>
        <w:t xml:space="preserve">e ciò sarà </w:t>
      </w:r>
      <w:r w:rsidR="0092129F">
        <w:rPr>
          <w:rFonts w:eastAsia="Batang"/>
          <w:sz w:val="22"/>
          <w:szCs w:val="22"/>
        </w:rPr>
        <w:t>possibile</w:t>
      </w:r>
      <w:r w:rsidR="00AF1EF2">
        <w:rPr>
          <w:rFonts w:eastAsia="Batang"/>
          <w:sz w:val="22"/>
          <w:szCs w:val="22"/>
        </w:rPr>
        <w:t xml:space="preserve"> </w:t>
      </w:r>
      <w:r w:rsidR="0092129F">
        <w:rPr>
          <w:rFonts w:eastAsia="Batang"/>
          <w:sz w:val="22"/>
          <w:szCs w:val="22"/>
        </w:rPr>
        <w:t xml:space="preserve">soltanto se ha competenze ed esperienza nel campo </w:t>
      </w:r>
      <w:r w:rsidR="000E2EBE" w:rsidRPr="00D76C6E">
        <w:rPr>
          <w:rFonts w:eastAsia="Batang"/>
          <w:sz w:val="22"/>
          <w:szCs w:val="22"/>
        </w:rPr>
        <w:t xml:space="preserve"> scientific</w:t>
      </w:r>
      <w:r w:rsidR="0092129F">
        <w:rPr>
          <w:rFonts w:eastAsia="Batang"/>
          <w:sz w:val="22"/>
          <w:szCs w:val="22"/>
        </w:rPr>
        <w:t>o</w:t>
      </w:r>
      <w:r w:rsidR="000E2EBE" w:rsidRPr="00D76C6E">
        <w:rPr>
          <w:rFonts w:eastAsia="Batang"/>
          <w:sz w:val="22"/>
          <w:szCs w:val="22"/>
        </w:rPr>
        <w:t xml:space="preserve">, </w:t>
      </w:r>
      <w:r w:rsidR="0092129F">
        <w:rPr>
          <w:rFonts w:eastAsia="Batang"/>
          <w:sz w:val="22"/>
          <w:szCs w:val="22"/>
        </w:rPr>
        <w:t>nel</w:t>
      </w:r>
      <w:r w:rsidR="000E2EBE" w:rsidRPr="00D76C6E">
        <w:rPr>
          <w:rFonts w:eastAsia="Batang"/>
          <w:sz w:val="22"/>
          <w:szCs w:val="22"/>
        </w:rPr>
        <w:t xml:space="preserve">l’organizzazione </w:t>
      </w:r>
      <w:r w:rsidR="0092129F">
        <w:rPr>
          <w:rFonts w:eastAsia="Batang"/>
          <w:sz w:val="22"/>
          <w:szCs w:val="22"/>
        </w:rPr>
        <w:t>e direzione dei gruppi di ricerca</w:t>
      </w:r>
      <w:r w:rsidR="000E2EBE" w:rsidRPr="00D76C6E">
        <w:rPr>
          <w:rFonts w:eastAsia="Batang"/>
          <w:sz w:val="22"/>
          <w:szCs w:val="22"/>
        </w:rPr>
        <w:t xml:space="preserve">, </w:t>
      </w:r>
      <w:r w:rsidR="0073129C">
        <w:rPr>
          <w:rFonts w:eastAsia="Batang"/>
          <w:sz w:val="22"/>
          <w:szCs w:val="22"/>
        </w:rPr>
        <w:t>nel</w:t>
      </w:r>
      <w:r w:rsidR="00C84CBF">
        <w:rPr>
          <w:rFonts w:eastAsia="Batang"/>
          <w:sz w:val="22"/>
          <w:szCs w:val="22"/>
        </w:rPr>
        <w:t xml:space="preserve"> saper </w:t>
      </w:r>
      <w:r w:rsidR="0073129C">
        <w:rPr>
          <w:rFonts w:eastAsia="Batang"/>
          <w:sz w:val="22"/>
          <w:szCs w:val="22"/>
        </w:rPr>
        <w:t xml:space="preserve">fare </w:t>
      </w:r>
      <w:r w:rsidR="0073129C" w:rsidRPr="0073129C">
        <w:rPr>
          <w:rFonts w:eastAsia="Batang"/>
          <w:sz w:val="22"/>
          <w:szCs w:val="22"/>
        </w:rPr>
        <w:t>fundraising</w:t>
      </w:r>
      <w:r w:rsidR="000E2EBE" w:rsidRPr="00D76C6E">
        <w:rPr>
          <w:rFonts w:eastAsia="Batang"/>
          <w:sz w:val="22"/>
          <w:szCs w:val="22"/>
        </w:rPr>
        <w:t xml:space="preserve">, </w:t>
      </w:r>
      <w:r w:rsidR="0073129C">
        <w:rPr>
          <w:rFonts w:eastAsia="Batang"/>
          <w:sz w:val="22"/>
          <w:szCs w:val="22"/>
        </w:rPr>
        <w:t xml:space="preserve">nella </w:t>
      </w:r>
      <w:r w:rsidR="000E2EBE" w:rsidRPr="00D76C6E">
        <w:rPr>
          <w:rFonts w:eastAsia="Batang"/>
          <w:sz w:val="22"/>
          <w:szCs w:val="22"/>
        </w:rPr>
        <w:t xml:space="preserve">ricerca </w:t>
      </w:r>
      <w:r w:rsidR="0073129C">
        <w:rPr>
          <w:rFonts w:eastAsia="Batang"/>
          <w:sz w:val="22"/>
          <w:szCs w:val="22"/>
        </w:rPr>
        <w:t>di base</w:t>
      </w:r>
      <w:r w:rsidR="00A70A68">
        <w:rPr>
          <w:rFonts w:eastAsia="Batang"/>
          <w:sz w:val="22"/>
          <w:szCs w:val="22"/>
        </w:rPr>
        <w:t>,</w:t>
      </w:r>
      <w:r w:rsidR="0073129C">
        <w:rPr>
          <w:rFonts w:eastAsia="Batang"/>
          <w:sz w:val="22"/>
          <w:szCs w:val="22"/>
        </w:rPr>
        <w:t xml:space="preserve"> ma soprattutto</w:t>
      </w:r>
      <w:r w:rsidR="009669DB">
        <w:rPr>
          <w:rFonts w:eastAsia="Batang"/>
          <w:sz w:val="22"/>
          <w:szCs w:val="22"/>
        </w:rPr>
        <w:t xml:space="preserve"> e necessariamente</w:t>
      </w:r>
      <w:r w:rsidR="0073129C">
        <w:rPr>
          <w:rFonts w:eastAsia="Batang"/>
          <w:sz w:val="22"/>
          <w:szCs w:val="22"/>
        </w:rPr>
        <w:t xml:space="preserve"> in quella </w:t>
      </w:r>
      <w:r w:rsidR="000E2EBE" w:rsidRPr="00D76C6E">
        <w:rPr>
          <w:rFonts w:eastAsia="Batang"/>
          <w:sz w:val="22"/>
          <w:szCs w:val="22"/>
        </w:rPr>
        <w:t xml:space="preserve">clinica e </w:t>
      </w:r>
      <w:r w:rsidR="00A70A68">
        <w:rPr>
          <w:rFonts w:eastAsia="Batang"/>
          <w:sz w:val="22"/>
          <w:szCs w:val="22"/>
        </w:rPr>
        <w:t>traslazionale; tutto questo sarà dimostrato</w:t>
      </w:r>
      <w:r w:rsidR="00970A49">
        <w:rPr>
          <w:rFonts w:eastAsia="Batang"/>
          <w:sz w:val="22"/>
          <w:szCs w:val="22"/>
        </w:rPr>
        <w:t>,</w:t>
      </w:r>
      <w:r w:rsidR="00A70A68">
        <w:rPr>
          <w:rFonts w:eastAsia="Batang"/>
          <w:sz w:val="22"/>
          <w:szCs w:val="22"/>
        </w:rPr>
        <w:t xml:space="preserve"> </w:t>
      </w:r>
      <w:r w:rsidR="00970A49">
        <w:rPr>
          <w:rFonts w:eastAsia="Batang"/>
          <w:sz w:val="22"/>
          <w:szCs w:val="22"/>
        </w:rPr>
        <w:t xml:space="preserve">anche, </w:t>
      </w:r>
      <w:r w:rsidR="00A70A68">
        <w:rPr>
          <w:rFonts w:eastAsia="Batang"/>
          <w:sz w:val="22"/>
          <w:szCs w:val="22"/>
        </w:rPr>
        <w:t>dalla presentazione di</w:t>
      </w:r>
      <w:r w:rsidR="000E2EBE" w:rsidRPr="00D76C6E">
        <w:rPr>
          <w:rFonts w:eastAsia="Batang"/>
          <w:sz w:val="22"/>
          <w:szCs w:val="22"/>
        </w:rPr>
        <w:t xml:space="preserve"> un</w:t>
      </w:r>
      <w:r w:rsidR="00970A49">
        <w:rPr>
          <w:rFonts w:eastAsia="Batang"/>
          <w:sz w:val="22"/>
          <w:szCs w:val="22"/>
        </w:rPr>
        <w:t xml:space="preserve"> esaustivo</w:t>
      </w:r>
      <w:r w:rsidR="000E2EBE" w:rsidRPr="00D76C6E">
        <w:rPr>
          <w:rFonts w:eastAsia="Batang"/>
          <w:sz w:val="22"/>
          <w:szCs w:val="22"/>
        </w:rPr>
        <w:t xml:space="preserve"> piano di rilancio</w:t>
      </w:r>
      <w:r w:rsidR="00A70A68">
        <w:rPr>
          <w:rFonts w:eastAsia="Batang"/>
          <w:sz w:val="22"/>
          <w:szCs w:val="22"/>
        </w:rPr>
        <w:t xml:space="preserve"> dell’IRCCS</w:t>
      </w:r>
      <w:r w:rsidR="000E2EBE" w:rsidRPr="00D76C6E">
        <w:rPr>
          <w:rFonts w:eastAsia="Batang"/>
          <w:sz w:val="22"/>
          <w:szCs w:val="22"/>
        </w:rPr>
        <w:t xml:space="preserve"> coerente con la propria esperienza e con la realtà dell’Istituto. </w:t>
      </w:r>
    </w:p>
    <w:p w:rsidR="003F17DE" w:rsidRDefault="000E2EBE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>Per tale motivo la commissione dovrà esprimere giudizi puntuali sulle diverse caratteristiche che distinguono i candidati.</w:t>
      </w:r>
    </w:p>
    <w:p w:rsidR="00DB6668" w:rsidRDefault="002D7CC2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 xml:space="preserve">L’utilizzazione dei giudizi deriva </w:t>
      </w:r>
      <w:r w:rsidR="004D0481" w:rsidRPr="00D76C6E">
        <w:rPr>
          <w:rFonts w:eastAsia="Batang"/>
          <w:sz w:val="22"/>
          <w:szCs w:val="22"/>
        </w:rPr>
        <w:t>d</w:t>
      </w:r>
      <w:r w:rsidR="00811183" w:rsidRPr="00D76C6E">
        <w:rPr>
          <w:rFonts w:eastAsia="Batang"/>
          <w:sz w:val="22"/>
          <w:szCs w:val="22"/>
        </w:rPr>
        <w:t xml:space="preserve">alla diversità tra gli </w:t>
      </w:r>
      <w:r w:rsidR="004D0481" w:rsidRPr="00D76C6E">
        <w:rPr>
          <w:rFonts w:eastAsia="Batang"/>
          <w:sz w:val="22"/>
          <w:szCs w:val="22"/>
        </w:rPr>
        <w:t xml:space="preserve">IRCCS </w:t>
      </w:r>
      <w:r w:rsidR="00811183" w:rsidRPr="00D76C6E">
        <w:rPr>
          <w:rFonts w:eastAsia="Batang"/>
          <w:sz w:val="22"/>
          <w:szCs w:val="22"/>
        </w:rPr>
        <w:t>d</w:t>
      </w:r>
      <w:r w:rsidR="004D0481" w:rsidRPr="00D76C6E">
        <w:rPr>
          <w:rFonts w:eastAsia="Batang"/>
          <w:sz w:val="22"/>
          <w:szCs w:val="22"/>
        </w:rPr>
        <w:t>el tema d</w:t>
      </w:r>
      <w:r w:rsidR="00FB4D68">
        <w:rPr>
          <w:rFonts w:eastAsia="Batang"/>
          <w:sz w:val="22"/>
          <w:szCs w:val="22"/>
        </w:rPr>
        <w:t>el</w:t>
      </w:r>
      <w:r w:rsidR="004D0481" w:rsidRPr="00D76C6E">
        <w:rPr>
          <w:rFonts w:eastAsia="Batang"/>
          <w:sz w:val="22"/>
          <w:szCs w:val="22"/>
        </w:rPr>
        <w:t xml:space="preserve"> riconoscimento</w:t>
      </w:r>
      <w:r w:rsidR="00811183" w:rsidRPr="00D76C6E">
        <w:rPr>
          <w:rFonts w:eastAsia="Batang"/>
          <w:sz w:val="22"/>
          <w:szCs w:val="22"/>
        </w:rPr>
        <w:t>. Infatti</w:t>
      </w:r>
      <w:r w:rsidR="004D0481" w:rsidRPr="00D76C6E">
        <w:rPr>
          <w:rFonts w:eastAsia="Batang"/>
          <w:sz w:val="22"/>
          <w:szCs w:val="22"/>
        </w:rPr>
        <w:t xml:space="preserve"> appare poco realistico </w:t>
      </w:r>
      <w:r w:rsidR="00A621F7" w:rsidRPr="00D76C6E">
        <w:rPr>
          <w:rFonts w:eastAsia="Batang"/>
          <w:sz w:val="22"/>
          <w:szCs w:val="22"/>
        </w:rPr>
        <w:t xml:space="preserve">utilizzare </w:t>
      </w:r>
      <w:r w:rsidR="004D0481" w:rsidRPr="00D76C6E">
        <w:rPr>
          <w:rFonts w:eastAsia="Batang"/>
          <w:sz w:val="22"/>
          <w:szCs w:val="22"/>
        </w:rPr>
        <w:t>criteri</w:t>
      </w:r>
      <w:r w:rsidR="00B56A3B">
        <w:rPr>
          <w:rFonts w:eastAsia="Batang"/>
          <w:sz w:val="22"/>
          <w:szCs w:val="22"/>
        </w:rPr>
        <w:t xml:space="preserve"> numerici</w:t>
      </w:r>
      <w:r w:rsidR="004D0481" w:rsidRPr="00D76C6E">
        <w:rPr>
          <w:rFonts w:eastAsia="Batang"/>
          <w:sz w:val="22"/>
          <w:szCs w:val="22"/>
        </w:rPr>
        <w:t xml:space="preserve"> aspecifici</w:t>
      </w:r>
      <w:r w:rsidR="00C92B66" w:rsidRPr="00D76C6E">
        <w:rPr>
          <w:rFonts w:eastAsia="Batang"/>
          <w:sz w:val="22"/>
          <w:szCs w:val="22"/>
        </w:rPr>
        <w:t>, universalmente accettati</w:t>
      </w:r>
      <w:r w:rsidR="00DB6668">
        <w:rPr>
          <w:rFonts w:eastAsia="Batang"/>
          <w:sz w:val="22"/>
          <w:szCs w:val="22"/>
        </w:rPr>
        <w:t>, ma per questo molto poco sensib</w:t>
      </w:r>
      <w:r w:rsidR="00D8751A">
        <w:rPr>
          <w:rFonts w:eastAsia="Batang"/>
          <w:sz w:val="22"/>
          <w:szCs w:val="22"/>
        </w:rPr>
        <w:t>ili alle peculiarità dell’IRCCS che prevedono certamente un</w:t>
      </w:r>
      <w:r w:rsidR="005E3E41">
        <w:rPr>
          <w:rFonts w:eastAsia="Batang"/>
          <w:sz w:val="22"/>
          <w:szCs w:val="22"/>
        </w:rPr>
        <w:t>a</w:t>
      </w:r>
      <w:r w:rsidR="00D8751A">
        <w:rPr>
          <w:rFonts w:eastAsia="Batang"/>
          <w:sz w:val="22"/>
          <w:szCs w:val="22"/>
        </w:rPr>
        <w:t xml:space="preserve"> forte </w:t>
      </w:r>
      <w:r w:rsidR="005E3E41">
        <w:rPr>
          <w:rFonts w:eastAsia="Batang"/>
          <w:sz w:val="22"/>
          <w:szCs w:val="22"/>
        </w:rPr>
        <w:t>competenza scientifica ma anche</w:t>
      </w:r>
      <w:r w:rsidR="00D8751A">
        <w:rPr>
          <w:rFonts w:eastAsia="Batang"/>
          <w:sz w:val="22"/>
          <w:szCs w:val="22"/>
        </w:rPr>
        <w:t xml:space="preserve"> importanti capacità manager</w:t>
      </w:r>
      <w:r w:rsidR="00F90033">
        <w:rPr>
          <w:rFonts w:eastAsia="Batang"/>
          <w:sz w:val="22"/>
          <w:szCs w:val="22"/>
        </w:rPr>
        <w:t>iali e di relazione</w:t>
      </w:r>
      <w:r w:rsidR="00AF1EF2">
        <w:rPr>
          <w:rFonts w:eastAsia="Batang"/>
          <w:sz w:val="22"/>
          <w:szCs w:val="22"/>
        </w:rPr>
        <w:t xml:space="preserve"> </w:t>
      </w:r>
      <w:r w:rsidR="00A70A68">
        <w:rPr>
          <w:rFonts w:eastAsia="Batang"/>
          <w:sz w:val="22"/>
          <w:szCs w:val="22"/>
        </w:rPr>
        <w:t>al fine di</w:t>
      </w:r>
      <w:r w:rsidR="00AF1EF2">
        <w:rPr>
          <w:rFonts w:eastAsia="Batang"/>
          <w:sz w:val="22"/>
          <w:szCs w:val="22"/>
        </w:rPr>
        <w:t xml:space="preserve"> consentire la piena coincidenza d’intenti </w:t>
      </w:r>
      <w:r w:rsidR="00D8751A">
        <w:rPr>
          <w:rFonts w:eastAsia="Batang"/>
          <w:sz w:val="22"/>
          <w:szCs w:val="22"/>
        </w:rPr>
        <w:t>tra la parte di ricerca con quella assistenziale</w:t>
      </w:r>
      <w:r w:rsidR="005E3E41">
        <w:rPr>
          <w:rFonts w:eastAsia="Batang"/>
          <w:sz w:val="22"/>
          <w:szCs w:val="22"/>
        </w:rPr>
        <w:t>. T</w:t>
      </w:r>
      <w:r w:rsidR="00B56A3B">
        <w:rPr>
          <w:rFonts w:eastAsia="Batang"/>
          <w:sz w:val="22"/>
          <w:szCs w:val="22"/>
        </w:rPr>
        <w:t>utti elementi che non si possono esprimere con un mero punteggio ma solo con una descrizione dei punti di forza e debolezza del candidato.</w:t>
      </w:r>
    </w:p>
    <w:p w:rsidR="00DB6668" w:rsidRDefault="00DB6668">
      <w:pPr>
        <w:pStyle w:val="Testonormale"/>
        <w:jc w:val="both"/>
        <w:rPr>
          <w:rFonts w:eastAsia="Batang"/>
          <w:sz w:val="22"/>
          <w:szCs w:val="22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eastAsia="Batang"/>
            <w:sz w:val="22"/>
            <w:szCs w:val="22"/>
          </w:rPr>
          <w:t>La Commissione</w:t>
        </w:r>
      </w:smartTag>
      <w:r>
        <w:rPr>
          <w:rFonts w:eastAsia="Batang"/>
          <w:sz w:val="22"/>
          <w:szCs w:val="22"/>
        </w:rPr>
        <w:t xml:space="preserve"> deve </w:t>
      </w:r>
      <w:r w:rsidR="005E677B">
        <w:rPr>
          <w:rFonts w:eastAsia="Batang"/>
          <w:sz w:val="22"/>
          <w:szCs w:val="22"/>
        </w:rPr>
        <w:t>preferire</w:t>
      </w:r>
      <w:r w:rsidR="005524A9">
        <w:rPr>
          <w:rFonts w:eastAsia="Batang"/>
          <w:sz w:val="22"/>
          <w:szCs w:val="22"/>
        </w:rPr>
        <w:t>,</w:t>
      </w:r>
      <w:r w:rsidR="005E677B">
        <w:rPr>
          <w:rFonts w:eastAsia="Batang"/>
          <w:sz w:val="22"/>
          <w:szCs w:val="22"/>
        </w:rPr>
        <w:t xml:space="preserve"> infatti</w:t>
      </w:r>
      <w:r w:rsidR="005524A9">
        <w:rPr>
          <w:rFonts w:eastAsia="Batang"/>
          <w:sz w:val="22"/>
          <w:szCs w:val="22"/>
        </w:rPr>
        <w:t>,</w:t>
      </w:r>
      <w:r>
        <w:rPr>
          <w:rFonts w:eastAsia="Batang"/>
          <w:sz w:val="22"/>
          <w:szCs w:val="22"/>
        </w:rPr>
        <w:t xml:space="preserve"> quei candidati che ritiene maggiormente idonei alla direzione scientifica dell’</w:t>
      </w:r>
      <w:r w:rsidR="005E677B">
        <w:rPr>
          <w:rFonts w:eastAsia="Batang"/>
          <w:sz w:val="22"/>
          <w:szCs w:val="22"/>
        </w:rPr>
        <w:t>E</w:t>
      </w:r>
      <w:r>
        <w:rPr>
          <w:rFonts w:eastAsia="Batang"/>
          <w:sz w:val="22"/>
          <w:szCs w:val="22"/>
        </w:rPr>
        <w:t xml:space="preserve">nte </w:t>
      </w:r>
      <w:r w:rsidR="005E677B">
        <w:rPr>
          <w:rFonts w:eastAsia="Batang"/>
          <w:sz w:val="22"/>
          <w:szCs w:val="22"/>
        </w:rPr>
        <w:t xml:space="preserve">e deve evidenziare in modo chiaro </w:t>
      </w:r>
      <w:proofErr w:type="gramStart"/>
      <w:r w:rsidR="005E677B">
        <w:rPr>
          <w:rFonts w:eastAsia="Batang"/>
          <w:sz w:val="22"/>
          <w:szCs w:val="22"/>
        </w:rPr>
        <w:t>le motivazione</w:t>
      </w:r>
      <w:proofErr w:type="gramEnd"/>
      <w:r w:rsidR="005E677B">
        <w:rPr>
          <w:rFonts w:eastAsia="Batang"/>
          <w:sz w:val="22"/>
          <w:szCs w:val="22"/>
        </w:rPr>
        <w:t xml:space="preserve"> della scelta come anche le motivazioni della mancata inclusione nella terna.</w:t>
      </w:r>
    </w:p>
    <w:p w:rsidR="008A3D17" w:rsidRPr="00D76C6E" w:rsidRDefault="004C3C99">
      <w:pPr>
        <w:pStyle w:val="Testonormale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Si </w:t>
      </w:r>
      <w:r w:rsidR="00D8751A">
        <w:rPr>
          <w:rFonts w:eastAsia="Batang"/>
          <w:sz w:val="22"/>
          <w:szCs w:val="22"/>
        </w:rPr>
        <w:t>fornisce</w:t>
      </w:r>
      <w:r w:rsidR="005524A9">
        <w:rPr>
          <w:rFonts w:eastAsia="Batang"/>
          <w:sz w:val="22"/>
          <w:szCs w:val="22"/>
        </w:rPr>
        <w:t>,</w:t>
      </w:r>
      <w:r w:rsidR="00E1525A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comunque</w:t>
      </w:r>
      <w:r w:rsidR="005524A9">
        <w:rPr>
          <w:rFonts w:eastAsia="Batang"/>
          <w:sz w:val="22"/>
          <w:szCs w:val="22"/>
        </w:rPr>
        <w:t>,</w:t>
      </w:r>
      <w:r>
        <w:rPr>
          <w:rFonts w:eastAsia="Batang"/>
          <w:sz w:val="22"/>
          <w:szCs w:val="22"/>
        </w:rPr>
        <w:t xml:space="preserve"> </w:t>
      </w:r>
      <w:r w:rsidR="000E2EBE" w:rsidRPr="00D76C6E">
        <w:rPr>
          <w:rFonts w:eastAsia="Batang"/>
          <w:sz w:val="22"/>
          <w:szCs w:val="22"/>
        </w:rPr>
        <w:t xml:space="preserve">alla Commissione una linea guida ed una serie di </w:t>
      </w:r>
      <w:r>
        <w:rPr>
          <w:rFonts w:eastAsia="Batang"/>
          <w:sz w:val="22"/>
          <w:szCs w:val="22"/>
        </w:rPr>
        <w:t>indicazioni</w:t>
      </w:r>
      <w:r w:rsidR="000E2EBE" w:rsidRPr="00D76C6E">
        <w:rPr>
          <w:rFonts w:eastAsia="Batang"/>
          <w:sz w:val="22"/>
          <w:szCs w:val="22"/>
        </w:rPr>
        <w:t xml:space="preserve"> che dovr</w:t>
      </w:r>
      <w:r w:rsidR="00D8751A">
        <w:rPr>
          <w:rFonts w:eastAsia="Batang"/>
          <w:sz w:val="22"/>
          <w:szCs w:val="22"/>
        </w:rPr>
        <w:t>anno essere</w:t>
      </w:r>
      <w:r w:rsidR="000E2EBE" w:rsidRPr="00D76C6E">
        <w:rPr>
          <w:rFonts w:eastAsia="Batang"/>
          <w:sz w:val="22"/>
          <w:szCs w:val="22"/>
        </w:rPr>
        <w:t xml:space="preserve"> considera</w:t>
      </w:r>
      <w:r w:rsidR="005524A9">
        <w:rPr>
          <w:rFonts w:eastAsia="Batang"/>
          <w:sz w:val="22"/>
          <w:szCs w:val="22"/>
        </w:rPr>
        <w:t>t</w:t>
      </w:r>
      <w:r w:rsidR="000E2EBE" w:rsidRPr="00D76C6E">
        <w:rPr>
          <w:rFonts w:eastAsia="Batang"/>
          <w:sz w:val="22"/>
          <w:szCs w:val="22"/>
        </w:rPr>
        <w:t>e per la maturazione del giudizio</w:t>
      </w:r>
      <w:r w:rsidR="005E677B">
        <w:rPr>
          <w:rFonts w:eastAsia="Batang"/>
          <w:sz w:val="22"/>
          <w:szCs w:val="22"/>
        </w:rPr>
        <w:t xml:space="preserve"> al fine</w:t>
      </w:r>
      <w:r w:rsidR="00057163">
        <w:rPr>
          <w:rFonts w:eastAsia="Batang"/>
          <w:sz w:val="22"/>
          <w:szCs w:val="22"/>
        </w:rPr>
        <w:t xml:space="preserve"> di rendere omogenea</w:t>
      </w:r>
      <w:r w:rsidR="005E677B">
        <w:rPr>
          <w:rFonts w:eastAsia="Batang"/>
          <w:sz w:val="22"/>
          <w:szCs w:val="22"/>
        </w:rPr>
        <w:t xml:space="preserve"> e </w:t>
      </w:r>
      <w:r w:rsidR="00F963B8">
        <w:rPr>
          <w:rFonts w:eastAsia="Batang"/>
          <w:sz w:val="22"/>
          <w:szCs w:val="22"/>
        </w:rPr>
        <w:t>riproducibile</w:t>
      </w:r>
      <w:r w:rsidR="005E677B">
        <w:rPr>
          <w:rFonts w:eastAsia="Batang"/>
          <w:sz w:val="22"/>
          <w:szCs w:val="22"/>
        </w:rPr>
        <w:t xml:space="preserve"> </w:t>
      </w:r>
      <w:r w:rsidR="00D8751A">
        <w:rPr>
          <w:rFonts w:eastAsia="Batang"/>
          <w:sz w:val="22"/>
          <w:szCs w:val="22"/>
        </w:rPr>
        <w:t>la motivazione</w:t>
      </w:r>
      <w:r w:rsidR="005E677B">
        <w:rPr>
          <w:rFonts w:eastAsia="Batang"/>
          <w:sz w:val="22"/>
          <w:szCs w:val="22"/>
        </w:rPr>
        <w:t xml:space="preserve"> che porta alla selezione della terna.</w:t>
      </w:r>
    </w:p>
    <w:p w:rsidR="000E2EBE" w:rsidRPr="00D76C6E" w:rsidRDefault="004C3C99" w:rsidP="000E2EBE">
      <w:pPr>
        <w:pStyle w:val="Testonormale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La</w:t>
      </w:r>
      <w:r w:rsidR="000E2EBE" w:rsidRPr="00D76C6E">
        <w:rPr>
          <w:rFonts w:eastAsia="Batang"/>
          <w:sz w:val="22"/>
          <w:szCs w:val="22"/>
        </w:rPr>
        <w:t xml:space="preserve"> Commissione</w:t>
      </w:r>
      <w:r w:rsidR="005524A9">
        <w:rPr>
          <w:rFonts w:eastAsia="Batang"/>
          <w:sz w:val="22"/>
          <w:szCs w:val="22"/>
        </w:rPr>
        <w:t>,</w:t>
      </w:r>
      <w:r>
        <w:rPr>
          <w:rFonts w:eastAsia="Batang"/>
          <w:sz w:val="22"/>
          <w:szCs w:val="22"/>
        </w:rPr>
        <w:t xml:space="preserve"> pertanto</w:t>
      </w:r>
      <w:r w:rsidR="005524A9">
        <w:rPr>
          <w:rFonts w:eastAsia="Batang"/>
          <w:sz w:val="22"/>
          <w:szCs w:val="22"/>
        </w:rPr>
        <w:t>,</w:t>
      </w:r>
      <w:r w:rsidR="000E2EBE" w:rsidRPr="00D76C6E">
        <w:rPr>
          <w:rFonts w:eastAsia="Batang"/>
          <w:sz w:val="22"/>
          <w:szCs w:val="22"/>
        </w:rPr>
        <w:t xml:space="preserve"> dovrà dare un giudizio motivato relativo ai diversi </w:t>
      </w:r>
      <w:r>
        <w:rPr>
          <w:rFonts w:eastAsia="Batang"/>
          <w:sz w:val="22"/>
          <w:szCs w:val="22"/>
        </w:rPr>
        <w:t xml:space="preserve">aspetti </w:t>
      </w:r>
      <w:r w:rsidR="005524A9">
        <w:rPr>
          <w:rFonts w:eastAsia="Batang"/>
          <w:sz w:val="22"/>
          <w:szCs w:val="22"/>
        </w:rPr>
        <w:t>assegnando giudizi coerenti</w:t>
      </w:r>
      <w:r w:rsidR="0011164F" w:rsidRPr="00D76C6E">
        <w:rPr>
          <w:rFonts w:eastAsia="Batang"/>
          <w:sz w:val="22"/>
          <w:szCs w:val="22"/>
        </w:rPr>
        <w:t xml:space="preserve"> e puntuali</w:t>
      </w:r>
      <w:r w:rsidR="000E2EBE" w:rsidRPr="00D76C6E">
        <w:rPr>
          <w:rFonts w:eastAsia="Batang"/>
          <w:sz w:val="22"/>
          <w:szCs w:val="22"/>
        </w:rPr>
        <w:t>.</w:t>
      </w:r>
      <w:r w:rsidR="00CC6CF3" w:rsidRPr="00D76C6E">
        <w:rPr>
          <w:rFonts w:eastAsia="Batang"/>
          <w:sz w:val="22"/>
          <w:szCs w:val="22"/>
        </w:rPr>
        <w:t xml:space="preserve"> Tale giudizio deve essere seguito da un</w:t>
      </w:r>
      <w:r>
        <w:rPr>
          <w:rFonts w:eastAsia="Batang"/>
          <w:sz w:val="22"/>
          <w:szCs w:val="22"/>
        </w:rPr>
        <w:t xml:space="preserve">a </w:t>
      </w:r>
      <w:r w:rsidR="00CC6CF3" w:rsidRPr="00D76C6E">
        <w:rPr>
          <w:rFonts w:eastAsia="Batang"/>
          <w:sz w:val="22"/>
          <w:szCs w:val="22"/>
        </w:rPr>
        <w:t>descrizione delle motivazioni che lo hanno determinato.</w:t>
      </w:r>
    </w:p>
    <w:p w:rsidR="0018348C" w:rsidRDefault="0018348C" w:rsidP="000E2EBE">
      <w:pPr>
        <w:pStyle w:val="Testonormale"/>
        <w:jc w:val="both"/>
        <w:rPr>
          <w:rFonts w:eastAsia="Batang"/>
          <w:sz w:val="22"/>
          <w:szCs w:val="22"/>
        </w:rPr>
      </w:pPr>
      <w:r w:rsidRPr="00D76C6E">
        <w:rPr>
          <w:rFonts w:eastAsia="Batang"/>
          <w:sz w:val="22"/>
          <w:szCs w:val="22"/>
        </w:rPr>
        <w:t>La commissione deve esprimere tali giudizi per tutti i candidati</w:t>
      </w:r>
      <w:r w:rsidR="004C3C99">
        <w:rPr>
          <w:rFonts w:eastAsia="Batang"/>
          <w:sz w:val="22"/>
          <w:szCs w:val="22"/>
        </w:rPr>
        <w:t xml:space="preserve">; solo alla fine indicherà in ordine alfabetico i </w:t>
      </w:r>
      <w:r w:rsidR="00F963B8">
        <w:rPr>
          <w:rFonts w:eastAsia="Batang"/>
          <w:sz w:val="22"/>
          <w:szCs w:val="22"/>
        </w:rPr>
        <w:t xml:space="preserve">tre </w:t>
      </w:r>
      <w:r w:rsidR="004C3C99">
        <w:rPr>
          <w:rFonts w:eastAsia="Batang"/>
          <w:sz w:val="22"/>
          <w:szCs w:val="22"/>
        </w:rPr>
        <w:t xml:space="preserve">candidati prescelti </w:t>
      </w:r>
      <w:r w:rsidR="00F963B8">
        <w:rPr>
          <w:rFonts w:eastAsia="Batang"/>
          <w:sz w:val="22"/>
          <w:szCs w:val="22"/>
        </w:rPr>
        <w:t xml:space="preserve">indicando puntualmente le motivazioni che hanno portato alla non inclusione </w:t>
      </w:r>
      <w:r w:rsidR="00071ED0">
        <w:rPr>
          <w:rFonts w:eastAsia="Batang"/>
          <w:sz w:val="22"/>
          <w:szCs w:val="22"/>
        </w:rPr>
        <w:t xml:space="preserve">nella terna </w:t>
      </w:r>
      <w:r w:rsidR="00F963B8">
        <w:rPr>
          <w:rFonts w:eastAsia="Batang"/>
          <w:sz w:val="22"/>
          <w:szCs w:val="22"/>
        </w:rPr>
        <w:t>dei restanti.</w:t>
      </w:r>
    </w:p>
    <w:p w:rsidR="00C253FC" w:rsidRPr="00D76C6E" w:rsidRDefault="00C253FC" w:rsidP="0011164F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57087C" w:rsidRDefault="0057087C" w:rsidP="0057087C">
      <w:pPr>
        <w:widowControl/>
        <w:autoSpaceDE/>
        <w:autoSpaceDN/>
        <w:adjustRightInd/>
        <w:spacing w:line="0" w:lineRule="atLeast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57087C">
        <w:rPr>
          <w:rFonts w:ascii="Times New Roman" w:eastAsia="Arial Unicode MS" w:hAnsi="Times New Roman" w:cs="Times New Roman"/>
          <w:sz w:val="22"/>
          <w:szCs w:val="22"/>
        </w:rPr>
        <w:t>Le domande sono esaminate dalla commissione di valutazione che procede alla selezione dei</w:t>
      </w:r>
      <w:r w:rsidRPr="005524A9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57087C">
        <w:rPr>
          <w:rFonts w:ascii="Times New Roman" w:eastAsia="Arial Unicode MS" w:hAnsi="Times New Roman" w:cs="Times New Roman"/>
          <w:sz w:val="22"/>
          <w:szCs w:val="22"/>
        </w:rPr>
        <w:t xml:space="preserve">candidati sulla base dei seguenti criteri: </w:t>
      </w:r>
    </w:p>
    <w:p w:rsidR="005524A9" w:rsidRPr="0057087C" w:rsidRDefault="005524A9" w:rsidP="0057087C">
      <w:pPr>
        <w:widowControl/>
        <w:autoSpaceDE/>
        <w:autoSpaceDN/>
        <w:adjustRightInd/>
        <w:spacing w:line="0" w:lineRule="atLeas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77633" w:rsidRDefault="00677633" w:rsidP="00653B36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eastAsia="Batang" w:hAnsi="Times New Roman" w:cs="Times New Roman"/>
          <w:b/>
          <w:bCs/>
          <w:iCs/>
          <w:sz w:val="22"/>
          <w:szCs w:val="22"/>
        </w:rPr>
      </w:pPr>
      <w:r w:rsidRPr="0057087C">
        <w:rPr>
          <w:rFonts w:ascii="Times New Roman" w:eastAsia="Batang" w:hAnsi="Times New Roman" w:cs="Times New Roman"/>
          <w:b/>
          <w:bCs/>
          <w:iCs/>
          <w:sz w:val="22"/>
          <w:szCs w:val="22"/>
        </w:rPr>
        <w:t xml:space="preserve">Formazione </w:t>
      </w:r>
      <w:r w:rsidR="007062EA">
        <w:rPr>
          <w:rFonts w:ascii="Times New Roman" w:eastAsia="Batang" w:hAnsi="Times New Roman" w:cs="Times New Roman"/>
          <w:b/>
          <w:bCs/>
          <w:iCs/>
          <w:sz w:val="22"/>
          <w:szCs w:val="22"/>
        </w:rPr>
        <w:t xml:space="preserve">e professionalità </w:t>
      </w:r>
      <w:r w:rsidRPr="0057087C">
        <w:rPr>
          <w:rFonts w:ascii="Times New Roman" w:eastAsia="Batang" w:hAnsi="Times New Roman" w:cs="Times New Roman"/>
          <w:b/>
          <w:bCs/>
          <w:iCs/>
          <w:sz w:val="22"/>
          <w:szCs w:val="22"/>
        </w:rPr>
        <w:t>del candidato</w:t>
      </w:r>
    </w:p>
    <w:p w:rsidR="00856E8D" w:rsidRDefault="00856E8D" w:rsidP="00856E8D">
      <w:pPr>
        <w:widowControl/>
        <w:autoSpaceDE/>
        <w:autoSpaceDN/>
        <w:adjustRightInd/>
        <w:spacing w:line="240" w:lineRule="atLeast"/>
        <w:ind w:left="1068"/>
        <w:jc w:val="both"/>
        <w:rPr>
          <w:rFonts w:ascii="Times New Roman" w:eastAsia="Batang" w:hAnsi="Times New Roman" w:cs="Times New Roman"/>
          <w:b/>
          <w:bCs/>
          <w:iCs/>
          <w:sz w:val="22"/>
          <w:szCs w:val="22"/>
        </w:rPr>
      </w:pPr>
    </w:p>
    <w:p w:rsidR="00677633" w:rsidRPr="008978F4" w:rsidRDefault="007062EA" w:rsidP="008978F4">
      <w:pPr>
        <w:widowControl/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iCs/>
          <w:sz w:val="22"/>
          <w:szCs w:val="22"/>
        </w:rPr>
      </w:pPr>
      <w:r>
        <w:rPr>
          <w:rFonts w:ascii="Times New Roman" w:eastAsia="Batang" w:hAnsi="Times New Roman" w:cs="Times New Roman"/>
          <w:bCs/>
          <w:iCs/>
          <w:sz w:val="22"/>
          <w:szCs w:val="22"/>
        </w:rPr>
        <w:t xml:space="preserve">Ai fini della valutazione, la Commissione terrà conto della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>laurea</w:t>
      </w:r>
      <w:r w:rsidRPr="008978F4">
        <w:rPr>
          <w:rFonts w:ascii="Times New Roman" w:eastAsia="Batang" w:hAnsi="Times New Roman" w:cs="Times New Roman"/>
          <w:sz w:val="22"/>
          <w:szCs w:val="22"/>
        </w:rPr>
        <w:t xml:space="preserve">, della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>specializzazione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 xml:space="preserve"> e/o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>dottorato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>,</w:t>
      </w:r>
      <w:r w:rsidR="008978F4">
        <w:rPr>
          <w:rFonts w:ascii="Times New Roman" w:eastAsia="Batang" w:hAnsi="Times New Roman" w:cs="Times New Roman"/>
          <w:sz w:val="22"/>
          <w:szCs w:val="22"/>
        </w:rPr>
        <w:t xml:space="preserve"> dell’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 xml:space="preserve">attività </w:t>
      </w:r>
      <w:r w:rsidR="00856E8D">
        <w:rPr>
          <w:rFonts w:ascii="Times New Roman" w:eastAsia="Batang" w:hAnsi="Times New Roman" w:cs="Times New Roman"/>
          <w:sz w:val="22"/>
          <w:szCs w:val="22"/>
        </w:rPr>
        <w:t xml:space="preserve">specifica 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>attualmente svolt</w:t>
      </w:r>
      <w:r w:rsidR="00856E8D">
        <w:rPr>
          <w:rFonts w:ascii="Times New Roman" w:eastAsia="Batang" w:hAnsi="Times New Roman" w:cs="Times New Roman"/>
          <w:sz w:val="22"/>
          <w:szCs w:val="22"/>
        </w:rPr>
        <w:t>a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 xml:space="preserve">, delle </w:t>
      </w:r>
      <w:r w:rsidR="00677633" w:rsidRPr="008978F4">
        <w:rPr>
          <w:rFonts w:ascii="Times New Roman" w:eastAsia="Batang" w:hAnsi="Times New Roman" w:cs="Times New Roman"/>
          <w:sz w:val="22"/>
          <w:szCs w:val="22"/>
        </w:rPr>
        <w:t xml:space="preserve">docenze </w:t>
      </w:r>
      <w:r w:rsidR="00677633" w:rsidRPr="0057087C">
        <w:rPr>
          <w:rFonts w:ascii="Times New Roman" w:eastAsia="Batang" w:hAnsi="Times New Roman" w:cs="Times New Roman"/>
          <w:sz w:val="22"/>
          <w:szCs w:val="22"/>
        </w:rPr>
        <w:t>in corsi di laurea e/o presso istituzioni pubbliche</w:t>
      </w:r>
      <w:r w:rsidR="008978F4" w:rsidRPr="008978F4">
        <w:rPr>
          <w:rFonts w:ascii="Times New Roman" w:eastAsia="Batang" w:hAnsi="Times New Roman" w:cs="Times New Roman"/>
          <w:sz w:val="22"/>
          <w:szCs w:val="22"/>
        </w:rPr>
        <w:t>, con particolare attenzione all’attinenza alla disciplina di riconoscimento dell’IRCCS.</w:t>
      </w:r>
    </w:p>
    <w:p w:rsidR="00677633" w:rsidRDefault="00677633" w:rsidP="00677633">
      <w:pPr>
        <w:widowControl/>
        <w:autoSpaceDE/>
        <w:autoSpaceDN/>
        <w:adjustRightInd/>
        <w:spacing w:line="240" w:lineRule="atLeast"/>
        <w:ind w:left="1068"/>
        <w:jc w:val="both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</w:p>
    <w:p w:rsidR="008978F4" w:rsidRDefault="008978F4" w:rsidP="00677633">
      <w:pPr>
        <w:widowControl/>
        <w:autoSpaceDE/>
        <w:autoSpaceDN/>
        <w:adjustRightInd/>
        <w:spacing w:line="240" w:lineRule="atLeast"/>
        <w:ind w:left="1068"/>
        <w:jc w:val="both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</w:p>
    <w:p w:rsidR="0057087C" w:rsidRPr="0057087C" w:rsidRDefault="0057087C" w:rsidP="00653B36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</w:pPr>
      <w:r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 xml:space="preserve">Produzione scientifica </w:t>
      </w:r>
    </w:p>
    <w:p w:rsidR="00677633" w:rsidRPr="005524A9" w:rsidRDefault="00677633" w:rsidP="0057087C">
      <w:pPr>
        <w:ind w:right="-26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57087C" w:rsidRDefault="0057087C" w:rsidP="0057087C">
      <w:pPr>
        <w:ind w:right="-26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sz w:val="22"/>
          <w:szCs w:val="22"/>
        </w:rPr>
        <w:t>Ai fini della valutazione dell</w:t>
      </w:r>
      <w:r w:rsidR="00750BD4">
        <w:rPr>
          <w:rFonts w:ascii="Times New Roman" w:eastAsia="Batang" w:hAnsi="Times New Roman" w:cs="Times New Roman"/>
          <w:sz w:val="22"/>
          <w:szCs w:val="22"/>
        </w:rPr>
        <w:t xml:space="preserve">a produzione scientifica (impact factor, </w:t>
      </w:r>
      <w:proofErr w:type="spellStart"/>
      <w:r w:rsidR="00750BD4">
        <w:rPr>
          <w:rFonts w:ascii="Times New Roman" w:eastAsia="Batang" w:hAnsi="Times New Roman" w:cs="Times New Roman"/>
          <w:sz w:val="22"/>
          <w:szCs w:val="22"/>
        </w:rPr>
        <w:t>citation</w:t>
      </w:r>
      <w:proofErr w:type="spellEnd"/>
      <w:r w:rsidR="00750BD4">
        <w:rPr>
          <w:rFonts w:ascii="Times New Roman" w:eastAsia="Batang" w:hAnsi="Times New Roman" w:cs="Times New Roman"/>
          <w:sz w:val="22"/>
          <w:szCs w:val="22"/>
        </w:rPr>
        <w:t xml:space="preserve"> </w:t>
      </w:r>
      <w:proofErr w:type="spellStart"/>
      <w:r w:rsidR="00750BD4">
        <w:rPr>
          <w:rFonts w:ascii="Times New Roman" w:eastAsia="Batang" w:hAnsi="Times New Roman" w:cs="Times New Roman"/>
          <w:sz w:val="22"/>
          <w:szCs w:val="22"/>
        </w:rPr>
        <w:t>analysis</w:t>
      </w:r>
      <w:proofErr w:type="spellEnd"/>
      <w:r w:rsidR="00750BD4">
        <w:rPr>
          <w:rFonts w:ascii="Times New Roman" w:eastAsia="Batang" w:hAnsi="Times New Roman" w:cs="Times New Roman"/>
          <w:sz w:val="22"/>
          <w:szCs w:val="22"/>
        </w:rPr>
        <w:t xml:space="preserve"> e continuità)</w:t>
      </w:r>
      <w:r w:rsidR="007062EA">
        <w:rPr>
          <w:rFonts w:ascii="Times New Roman" w:eastAsia="Batang" w:hAnsi="Times New Roman" w:cs="Times New Roman"/>
          <w:sz w:val="22"/>
          <w:szCs w:val="22"/>
        </w:rPr>
        <w:t>,</w:t>
      </w:r>
      <w:r w:rsidR="00677633" w:rsidRPr="005524A9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57087C">
        <w:rPr>
          <w:rFonts w:ascii="Times New Roman" w:eastAsia="Batang" w:hAnsi="Times New Roman" w:cs="Times New Roman"/>
          <w:sz w:val="22"/>
          <w:szCs w:val="22"/>
        </w:rPr>
        <w:t>la commissione utilizz</w:t>
      </w:r>
      <w:r w:rsidR="007A564F" w:rsidRPr="007062EA">
        <w:rPr>
          <w:rFonts w:ascii="Times New Roman" w:eastAsia="Batang" w:hAnsi="Times New Roman" w:cs="Times New Roman"/>
          <w:sz w:val="22"/>
          <w:szCs w:val="22"/>
        </w:rPr>
        <w:t>erà</w:t>
      </w:r>
      <w:r w:rsidRPr="0057087C">
        <w:rPr>
          <w:rFonts w:ascii="Times New Roman" w:eastAsia="Batang" w:hAnsi="Times New Roman" w:cs="Times New Roman"/>
          <w:sz w:val="22"/>
          <w:szCs w:val="22"/>
        </w:rPr>
        <w:t xml:space="preserve"> gli indici </w:t>
      </w:r>
      <w:proofErr w:type="spellStart"/>
      <w:r w:rsidRPr="0057087C">
        <w:rPr>
          <w:rFonts w:ascii="Times New Roman" w:eastAsia="Batang" w:hAnsi="Times New Roman" w:cs="Times New Roman"/>
          <w:sz w:val="22"/>
          <w:szCs w:val="22"/>
        </w:rPr>
        <w:t>bibliometrici</w:t>
      </w:r>
      <w:proofErr w:type="spellEnd"/>
      <w:r w:rsidRPr="0057087C">
        <w:rPr>
          <w:rFonts w:ascii="Times New Roman" w:eastAsia="Batang" w:hAnsi="Times New Roman" w:cs="Times New Roman"/>
          <w:sz w:val="22"/>
          <w:szCs w:val="22"/>
        </w:rPr>
        <w:t xml:space="preserve"> accreditati</w:t>
      </w:r>
      <w:r w:rsidR="00D157F7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Pr="0057087C">
        <w:rPr>
          <w:rFonts w:ascii="Times New Roman" w:eastAsia="Batang" w:hAnsi="Times New Roman" w:cs="Times New Roman"/>
          <w:sz w:val="22"/>
          <w:szCs w:val="22"/>
        </w:rPr>
        <w:t>dalla comunità scientifica internazionale</w:t>
      </w:r>
      <w:r w:rsidR="00D157F7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750BD4">
        <w:rPr>
          <w:rFonts w:ascii="Times New Roman" w:eastAsia="Batang" w:hAnsi="Times New Roman" w:cs="Times New Roman"/>
          <w:sz w:val="22"/>
          <w:szCs w:val="22"/>
        </w:rPr>
        <w:t xml:space="preserve">(web of science e/o </w:t>
      </w:r>
      <w:proofErr w:type="spellStart"/>
      <w:r w:rsidR="00750BD4">
        <w:rPr>
          <w:rFonts w:ascii="Times New Roman" w:eastAsia="Batang" w:hAnsi="Times New Roman" w:cs="Times New Roman"/>
          <w:sz w:val="22"/>
          <w:szCs w:val="22"/>
        </w:rPr>
        <w:t>scopus</w:t>
      </w:r>
      <w:proofErr w:type="spellEnd"/>
      <w:r w:rsidR="00750BD4">
        <w:rPr>
          <w:rFonts w:ascii="Times New Roman" w:eastAsia="Batang" w:hAnsi="Times New Roman" w:cs="Times New Roman"/>
          <w:sz w:val="22"/>
          <w:szCs w:val="22"/>
        </w:rPr>
        <w:t xml:space="preserve">) </w:t>
      </w:r>
      <w:r w:rsidRPr="0057087C">
        <w:rPr>
          <w:rFonts w:ascii="Times New Roman" w:eastAsia="Batang" w:hAnsi="Times New Roman" w:cs="Times New Roman"/>
          <w:iCs/>
          <w:sz w:val="22"/>
          <w:szCs w:val="22"/>
        </w:rPr>
        <w:t>e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analizzerà specificamente i seguenti aspetti:</w:t>
      </w:r>
    </w:p>
    <w:p w:rsidR="0055417F" w:rsidRPr="0057087C" w:rsidRDefault="0055417F" w:rsidP="0057087C">
      <w:pPr>
        <w:ind w:right="-26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5417F" w:rsidRDefault="0055417F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lastRenderedPageBreak/>
        <w:t>attinenza all’area di riconoscimento</w:t>
      </w:r>
      <w:r w:rsidR="00653B36">
        <w:rPr>
          <w:rFonts w:ascii="Times New Roman" w:eastAsia="Batang" w:hAnsi="Times New Roman" w:cs="Times New Roman"/>
          <w:bCs/>
          <w:sz w:val="22"/>
          <w:szCs w:val="22"/>
        </w:rPr>
        <w:t xml:space="preserve"> dell’IRCCS</w:t>
      </w:r>
      <w:r>
        <w:rPr>
          <w:rFonts w:ascii="Times New Roman" w:eastAsia="Batang" w:hAnsi="Times New Roman" w:cs="Times New Roman"/>
          <w:bCs/>
          <w:sz w:val="22"/>
          <w:szCs w:val="22"/>
        </w:rPr>
        <w:t>;</w:t>
      </w:r>
    </w:p>
    <w:p w:rsidR="0057087C" w:rsidRPr="0057087C" w:rsidRDefault="0057087C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rilevanza, da intendersi come valore aggiunto per l’avanzamento della conoscenza nel settore e per la scienza biomedica in generale, nonché per i benefici sociali derivati, anche in termini di congruità, efficacia, tempestività e durata delle ricadute; </w:t>
      </w:r>
    </w:p>
    <w:p w:rsidR="0057087C" w:rsidRPr="0057087C" w:rsidRDefault="0057087C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>originalità/innovazione, da intendersi come contributo a nuove acquisizioni o all’avanzamento di conoscenze, nel settore di riferimento;</w:t>
      </w:r>
    </w:p>
    <w:p w:rsidR="0057087C" w:rsidRPr="0057087C" w:rsidRDefault="0057087C" w:rsidP="0057087C">
      <w:pPr>
        <w:widowControl/>
        <w:numPr>
          <w:ilvl w:val="0"/>
          <w:numId w:val="27"/>
        </w:numPr>
        <w:autoSpaceDE/>
        <w:autoSpaceDN/>
        <w:adjustRightInd/>
        <w:spacing w:line="240" w:lineRule="atLeast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>internazionalizzazione e/o potenziale competitivo internazionale</w:t>
      </w:r>
      <w:r w:rsidRPr="0057087C">
        <w:rPr>
          <w:rFonts w:ascii="Times New Roman" w:eastAsia="Batang" w:hAnsi="Times New Roman" w:cs="Times New Roman"/>
          <w:bCs/>
          <w:sz w:val="22"/>
          <w:szCs w:val="22"/>
          <w:u w:val="single"/>
        </w:rPr>
        <w:t>,</w:t>
      </w:r>
      <w:r w:rsidRPr="0057087C">
        <w:rPr>
          <w:rFonts w:ascii="Times New Roman" w:eastAsia="Batang" w:hAnsi="Times New Roman" w:cs="Times New Roman"/>
          <w:bCs/>
          <w:i/>
          <w:sz w:val="22"/>
          <w:szCs w:val="22"/>
        </w:rPr>
        <w:t xml:space="preserve"> </w:t>
      </w:r>
      <w:r w:rsidR="005524A9">
        <w:rPr>
          <w:rFonts w:ascii="Times New Roman" w:eastAsia="Batang" w:hAnsi="Times New Roman" w:cs="Times New Roman"/>
          <w:bCs/>
          <w:sz w:val="22"/>
          <w:szCs w:val="22"/>
        </w:rPr>
        <w:t xml:space="preserve">da intendersi come 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>posizionamento della produzione scientifica del candidato nello scenario internazionale, in termini di rilevanza, competitività, diffusione editoriale e apprezzamento della comunità scientifica, inclusa la collaborazione esplicita con ricercatori e gruppi di ricerca di altre nazioni.</w:t>
      </w:r>
    </w:p>
    <w:p w:rsidR="0057087C" w:rsidRDefault="0055417F" w:rsidP="0057087C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>
        <w:rPr>
          <w:rFonts w:ascii="Times New Roman" w:eastAsia="Batang" w:hAnsi="Times New Roman" w:cs="Times New Roman"/>
          <w:bCs/>
          <w:sz w:val="22"/>
          <w:szCs w:val="22"/>
        </w:rPr>
        <w:t>N</w:t>
      </w:r>
      <w:r w:rsidR="00750BD4">
        <w:rPr>
          <w:rFonts w:ascii="Times New Roman" w:eastAsia="Batang" w:hAnsi="Times New Roman" w:cs="Times New Roman"/>
          <w:bCs/>
          <w:sz w:val="22"/>
          <w:szCs w:val="22"/>
        </w:rPr>
        <w:t>on saranno considerate più di 20 pubblicazioni. Nel caso di presen</w:t>
      </w:r>
      <w:r>
        <w:rPr>
          <w:rFonts w:ascii="Times New Roman" w:eastAsia="Batang" w:hAnsi="Times New Roman" w:cs="Times New Roman"/>
          <w:bCs/>
          <w:sz w:val="22"/>
          <w:szCs w:val="22"/>
        </w:rPr>
        <w:t>tazione di un numero maggiore, saranno valutate le prime 20 dell’elenco predisposto dal candidato.</w:t>
      </w:r>
    </w:p>
    <w:p w:rsidR="00750BD4" w:rsidRPr="00750BD4" w:rsidRDefault="00750BD4" w:rsidP="0057087C">
      <w:pPr>
        <w:widowControl/>
        <w:autoSpaceDE/>
        <w:autoSpaceDN/>
        <w:adjustRightInd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7087C" w:rsidRPr="0057087C" w:rsidRDefault="0057087C" w:rsidP="00653B36">
      <w:pPr>
        <w:widowControl/>
        <w:autoSpaceDE/>
        <w:autoSpaceDN/>
        <w:adjustRightInd/>
        <w:spacing w:line="240" w:lineRule="atLeast"/>
        <w:ind w:left="720"/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>Capacità Manageriali</w:t>
      </w:r>
    </w:p>
    <w:p w:rsidR="001A3C7A" w:rsidRPr="0057087C" w:rsidRDefault="001A3C7A" w:rsidP="001A3C7A">
      <w:pPr>
        <w:widowControl/>
        <w:autoSpaceDE/>
        <w:autoSpaceDN/>
        <w:adjustRightInd/>
        <w:spacing w:line="240" w:lineRule="atLeast"/>
        <w:ind w:left="1440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8978F4" w:rsidRDefault="0057087C" w:rsidP="00677633">
      <w:pPr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Ai fini della valutazione delle capacità manageriali, la commissione analizzerà il volume totale dei finanziamenti ottenuti dal candidato negli ultimi 10 anni, </w:t>
      </w:r>
      <w:r w:rsidR="0007455E">
        <w:rPr>
          <w:rFonts w:ascii="Times New Roman" w:eastAsia="Batang" w:hAnsi="Times New Roman" w:cs="Times New Roman"/>
          <w:bCs/>
          <w:sz w:val="22"/>
          <w:szCs w:val="22"/>
        </w:rPr>
        <w:t>l’esperienza nella gestione delle banche di materiale biologico,</w:t>
      </w:r>
      <w:r w:rsidR="0007455E"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>l’entità del materiale bancato e il numero delle forniture a terzi</w:t>
      </w:r>
      <w:r w:rsidR="005524A9">
        <w:rPr>
          <w:rFonts w:ascii="Times New Roman" w:eastAsia="Batang" w:hAnsi="Times New Roman" w:cs="Times New Roman"/>
          <w:bCs/>
          <w:sz w:val="22"/>
          <w:szCs w:val="22"/>
        </w:rPr>
        <w:t>,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la posizione di coordinamento/responsabilità di strutture</w:t>
      </w:r>
      <w:r w:rsidR="0007455E">
        <w:rPr>
          <w:rFonts w:ascii="Times New Roman" w:eastAsia="Batang" w:hAnsi="Times New Roman" w:cs="Times New Roman"/>
          <w:bCs/>
          <w:sz w:val="22"/>
          <w:szCs w:val="22"/>
        </w:rPr>
        <w:t xml:space="preserve"> di ricerca/assistenza, con incarichi di durata non inferiori a un anno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. </w:t>
      </w:r>
    </w:p>
    <w:p w:rsidR="0057087C" w:rsidRPr="0057087C" w:rsidRDefault="0057087C" w:rsidP="00677633">
      <w:pPr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Di particolare rilevanza, per la formulazione del giudizio della commissione, è il programma di sviluppo presentato dal candidato per il miglioramento/potenziamento della ricerca dell’IRCCS </w:t>
      </w:r>
      <w:r w:rsidR="008978F4">
        <w:rPr>
          <w:rFonts w:ascii="Times New Roman" w:eastAsia="Batang" w:hAnsi="Times New Roman" w:cs="Times New Roman"/>
          <w:bCs/>
          <w:sz w:val="22"/>
          <w:szCs w:val="22"/>
        </w:rPr>
        <w:t xml:space="preserve">specie per quanto concerne 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gli </w:t>
      </w:r>
      <w:r w:rsidRPr="0057087C">
        <w:rPr>
          <w:rFonts w:ascii="Times New Roman" w:eastAsia="Batang" w:hAnsi="Times New Roman" w:cs="Times New Roman"/>
          <w:sz w:val="22"/>
          <w:szCs w:val="22"/>
        </w:rPr>
        <w:t>obiettivi</w:t>
      </w:r>
      <w:r w:rsidR="008978F4">
        <w:rPr>
          <w:rFonts w:ascii="Times New Roman" w:eastAsia="Batang" w:hAnsi="Times New Roman" w:cs="Times New Roman"/>
          <w:sz w:val="22"/>
          <w:szCs w:val="22"/>
        </w:rPr>
        <w:t xml:space="preserve"> indicati</w:t>
      </w:r>
      <w:r w:rsidRPr="0057087C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856E8D">
        <w:rPr>
          <w:rFonts w:ascii="Times New Roman" w:eastAsia="Batang" w:hAnsi="Times New Roman" w:cs="Times New Roman"/>
          <w:sz w:val="22"/>
          <w:szCs w:val="22"/>
        </w:rPr>
        <w:t>le modalità</w:t>
      </w:r>
      <w:r w:rsidR="008978F4">
        <w:rPr>
          <w:rFonts w:ascii="Times New Roman" w:eastAsia="Batang" w:hAnsi="Times New Roman" w:cs="Times New Roman"/>
          <w:sz w:val="22"/>
          <w:szCs w:val="22"/>
        </w:rPr>
        <w:t xml:space="preserve"> per</w:t>
      </w:r>
      <w:r w:rsidRPr="0057087C">
        <w:rPr>
          <w:rFonts w:ascii="Times New Roman" w:eastAsia="Batang" w:hAnsi="Times New Roman" w:cs="Times New Roman"/>
          <w:sz w:val="22"/>
          <w:szCs w:val="22"/>
        </w:rPr>
        <w:t xml:space="preserve"> raggiungerli, gli investimenti e le fonti di finanziamento.</w:t>
      </w:r>
    </w:p>
    <w:p w:rsidR="0057087C" w:rsidRPr="0057087C" w:rsidRDefault="0057087C" w:rsidP="0057087C">
      <w:pPr>
        <w:ind w:left="720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7087C" w:rsidRPr="0057087C" w:rsidRDefault="007062EA" w:rsidP="00653B36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40" w:lineRule="atLeast"/>
        <w:ind w:left="709" w:right="-33"/>
        <w:jc w:val="both"/>
        <w:rPr>
          <w:rFonts w:ascii="Times New Roman" w:eastAsia="Batang" w:hAnsi="Times New Roman" w:cs="Times New Roman"/>
          <w:b/>
          <w:bCs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</w:rPr>
        <w:t>Attività di c</w:t>
      </w:r>
      <w:r w:rsidR="0057087C"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 xml:space="preserve">ollaborazioni </w:t>
      </w:r>
      <w:r w:rsidR="009E735B">
        <w:rPr>
          <w:rFonts w:ascii="Times New Roman" w:eastAsia="Batang" w:hAnsi="Times New Roman" w:cs="Times New Roman"/>
          <w:b/>
          <w:bCs/>
          <w:sz w:val="22"/>
          <w:szCs w:val="22"/>
        </w:rPr>
        <w:t xml:space="preserve">con gruppi di ricerca </w:t>
      </w:r>
      <w:r w:rsidR="0057087C" w:rsidRPr="0057087C">
        <w:rPr>
          <w:rFonts w:ascii="Times New Roman" w:eastAsia="Batang" w:hAnsi="Times New Roman" w:cs="Times New Roman"/>
          <w:b/>
          <w:bCs/>
          <w:sz w:val="22"/>
          <w:szCs w:val="22"/>
        </w:rPr>
        <w:t>nazionali ed esteri</w:t>
      </w:r>
    </w:p>
    <w:p w:rsidR="0057087C" w:rsidRPr="0057087C" w:rsidRDefault="0057087C" w:rsidP="0057087C">
      <w:pPr>
        <w:ind w:left="720" w:firstLine="348"/>
        <w:jc w:val="both"/>
        <w:rPr>
          <w:rFonts w:ascii="Times New Roman" w:eastAsia="Batang" w:hAnsi="Times New Roman" w:cs="Times New Roman"/>
          <w:bCs/>
          <w:sz w:val="22"/>
          <w:szCs w:val="22"/>
        </w:rPr>
      </w:pPr>
    </w:p>
    <w:p w:rsidR="0057087C" w:rsidRPr="0057087C" w:rsidRDefault="0057087C" w:rsidP="0057087C">
      <w:pPr>
        <w:jc w:val="both"/>
        <w:rPr>
          <w:rFonts w:ascii="Times New Roman" w:eastAsia="Batang" w:hAnsi="Times New Roman" w:cs="Times New Roman"/>
          <w:bCs/>
          <w:sz w:val="22"/>
          <w:szCs w:val="22"/>
        </w:rPr>
      </w:pPr>
      <w:r w:rsidRPr="0057087C">
        <w:rPr>
          <w:rFonts w:ascii="Times New Roman" w:eastAsia="Batang" w:hAnsi="Times New Roman" w:cs="Times New Roman"/>
          <w:bCs/>
          <w:sz w:val="22"/>
          <w:szCs w:val="22"/>
        </w:rPr>
        <w:t>Ai fini della valutazione di tale criterio, la commissione analizzerà, nell’ambito dell’area di riconoscimento dell’IRCCS, la complessità dei progetti presentati, le iniziative scientifiche</w:t>
      </w:r>
      <w:r w:rsidR="001A3C7A" w:rsidRPr="005524A9">
        <w:rPr>
          <w:rFonts w:ascii="Times New Roman" w:eastAsia="Batang" w:hAnsi="Times New Roman" w:cs="Times New Roman"/>
          <w:bCs/>
          <w:sz w:val="22"/>
          <w:szCs w:val="22"/>
        </w:rPr>
        <w:t>, svolte in ambito nazionale e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internazionale,</w:t>
      </w:r>
      <w:r w:rsidR="00A418B7">
        <w:rPr>
          <w:rFonts w:ascii="Times New Roman" w:eastAsia="Batang" w:hAnsi="Times New Roman" w:cs="Times New Roman"/>
          <w:bCs/>
          <w:sz w:val="22"/>
          <w:szCs w:val="22"/>
        </w:rPr>
        <w:t xml:space="preserve"> con il relativo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impatto, la rilevanza</w:t>
      </w:r>
      <w:r w:rsidR="00A418B7">
        <w:rPr>
          <w:rFonts w:ascii="Times New Roman" w:eastAsia="Batang" w:hAnsi="Times New Roman" w:cs="Times New Roman"/>
          <w:bCs/>
          <w:sz w:val="22"/>
          <w:szCs w:val="22"/>
        </w:rPr>
        <w:t xml:space="preserve"> delle reti nazionali ed estere,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 xml:space="preserve"> </w:t>
      </w:r>
      <w:r w:rsidR="007062EA">
        <w:rPr>
          <w:rFonts w:ascii="Times New Roman" w:eastAsia="Batang" w:hAnsi="Times New Roman" w:cs="Times New Roman"/>
          <w:bCs/>
          <w:sz w:val="22"/>
          <w:szCs w:val="22"/>
        </w:rPr>
        <w:t>i</w:t>
      </w:r>
      <w:r w:rsidRPr="0057087C">
        <w:rPr>
          <w:rFonts w:ascii="Times New Roman" w:eastAsia="Batang" w:hAnsi="Times New Roman" w:cs="Times New Roman"/>
          <w:bCs/>
          <w:sz w:val="22"/>
          <w:szCs w:val="22"/>
        </w:rPr>
        <w:t>l ruolo del candidato in esse svolto e l’attività di ricerca traslazionale svolta dal medesimo con le ricadute sulla ricerca clinica.</w:t>
      </w:r>
    </w:p>
    <w:p w:rsidR="0057087C" w:rsidRPr="0057087C" w:rsidRDefault="0057087C" w:rsidP="0057087C">
      <w:pPr>
        <w:ind w:left="720"/>
        <w:jc w:val="both"/>
        <w:rPr>
          <w:rFonts w:ascii="Times New Roman" w:eastAsia="Batang" w:hAnsi="Times New Roman" w:cs="Times New Roman"/>
          <w:sz w:val="22"/>
          <w:szCs w:val="22"/>
        </w:rPr>
      </w:pPr>
    </w:p>
    <w:sectPr w:rsidR="0057087C" w:rsidRPr="0057087C" w:rsidSect="00C253FC">
      <w:footerReference w:type="even" r:id="rId8"/>
      <w:footerReference w:type="default" r:id="rId9"/>
      <w:footerReference w:type="first" r:id="rId10"/>
      <w:pgSz w:w="11909" w:h="16834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89" w:rsidRDefault="00677589">
      <w:r>
        <w:separator/>
      </w:r>
    </w:p>
  </w:endnote>
  <w:endnote w:type="continuationSeparator" w:id="0">
    <w:p w:rsidR="00677589" w:rsidRDefault="0067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73" w:rsidRDefault="001814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3B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3B73" w:rsidRDefault="00263B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73" w:rsidRDefault="001814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63B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5E2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63B73" w:rsidRDefault="00263B73">
    <w:pPr>
      <w:pStyle w:val="Pidipa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B73" w:rsidRDefault="00263B73">
    <w:pPr>
      <w:pStyle w:val="Pidipagina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89" w:rsidRDefault="00677589">
      <w:r>
        <w:separator/>
      </w:r>
    </w:p>
  </w:footnote>
  <w:footnote w:type="continuationSeparator" w:id="0">
    <w:p w:rsidR="00677589" w:rsidRDefault="0067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B51"/>
    <w:multiLevelType w:val="hybridMultilevel"/>
    <w:tmpl w:val="50D21180"/>
    <w:lvl w:ilvl="0" w:tplc="F2A41E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8008E"/>
    <w:multiLevelType w:val="hybridMultilevel"/>
    <w:tmpl w:val="DCD0B0D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4CF"/>
    <w:multiLevelType w:val="hybridMultilevel"/>
    <w:tmpl w:val="0AD85E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085B"/>
    <w:multiLevelType w:val="singleLevel"/>
    <w:tmpl w:val="5ED21E2A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 w15:restartNumberingAfterBreak="0">
    <w:nsid w:val="13E147C4"/>
    <w:multiLevelType w:val="hybridMultilevel"/>
    <w:tmpl w:val="D92E44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730EE"/>
    <w:multiLevelType w:val="hybridMultilevel"/>
    <w:tmpl w:val="FC8ADE72"/>
    <w:lvl w:ilvl="0" w:tplc="A5D2F4B8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6" w15:restartNumberingAfterBreak="0">
    <w:nsid w:val="182B5AE8"/>
    <w:multiLevelType w:val="hybridMultilevel"/>
    <w:tmpl w:val="8C82CFC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47C5"/>
    <w:multiLevelType w:val="hybridMultilevel"/>
    <w:tmpl w:val="C8C23FCE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33DDF"/>
    <w:multiLevelType w:val="singleLevel"/>
    <w:tmpl w:val="B1046AB8"/>
    <w:lvl w:ilvl="0">
      <w:start w:val="1"/>
      <w:numFmt w:val="decimal"/>
      <w:lvlText w:val="%1,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9" w15:restartNumberingAfterBreak="0">
    <w:nsid w:val="1F0B1A9C"/>
    <w:multiLevelType w:val="hybridMultilevel"/>
    <w:tmpl w:val="1D326F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B00CDB"/>
    <w:multiLevelType w:val="hybridMultilevel"/>
    <w:tmpl w:val="FB9C1D9C"/>
    <w:lvl w:ilvl="0" w:tplc="B7689F18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1" w15:restartNumberingAfterBreak="0">
    <w:nsid w:val="225A15DB"/>
    <w:multiLevelType w:val="hybridMultilevel"/>
    <w:tmpl w:val="6234BAD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4544"/>
    <w:multiLevelType w:val="hybridMultilevel"/>
    <w:tmpl w:val="A72AA84C"/>
    <w:lvl w:ilvl="0" w:tplc="3ABA3D78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378FB"/>
    <w:multiLevelType w:val="hybridMultilevel"/>
    <w:tmpl w:val="FBD025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37C68"/>
    <w:multiLevelType w:val="hybridMultilevel"/>
    <w:tmpl w:val="B524B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966"/>
    <w:multiLevelType w:val="hybridMultilevel"/>
    <w:tmpl w:val="85347CC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96C7C"/>
    <w:multiLevelType w:val="hybridMultilevel"/>
    <w:tmpl w:val="81AC0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722"/>
    <w:multiLevelType w:val="hybridMultilevel"/>
    <w:tmpl w:val="D1C6194E"/>
    <w:lvl w:ilvl="0" w:tplc="74A0A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DE45D9"/>
    <w:multiLevelType w:val="hybridMultilevel"/>
    <w:tmpl w:val="A134B4A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D35C1"/>
    <w:multiLevelType w:val="singleLevel"/>
    <w:tmpl w:val="CC3C90D2"/>
    <w:lvl w:ilvl="0">
      <w:start w:val="1"/>
      <w:numFmt w:val="decimal"/>
      <w:lvlText w:val="%1.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20" w15:restartNumberingAfterBreak="0">
    <w:nsid w:val="457B36C6"/>
    <w:multiLevelType w:val="hybridMultilevel"/>
    <w:tmpl w:val="3058187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78D2180"/>
    <w:multiLevelType w:val="hybridMultilevel"/>
    <w:tmpl w:val="B524B86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64970"/>
    <w:multiLevelType w:val="singleLevel"/>
    <w:tmpl w:val="323CAEA2"/>
    <w:lvl w:ilvl="0">
      <w:start w:val="1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23" w15:restartNumberingAfterBreak="0">
    <w:nsid w:val="51B96E2A"/>
    <w:multiLevelType w:val="hybridMultilevel"/>
    <w:tmpl w:val="117AD74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A52FB"/>
    <w:multiLevelType w:val="hybridMultilevel"/>
    <w:tmpl w:val="BCD257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A627C"/>
    <w:multiLevelType w:val="hybridMultilevel"/>
    <w:tmpl w:val="167CE076"/>
    <w:lvl w:ilvl="0" w:tplc="0410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50A4F"/>
    <w:multiLevelType w:val="hybridMultilevel"/>
    <w:tmpl w:val="53F432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DF41D2"/>
    <w:multiLevelType w:val="singleLevel"/>
    <w:tmpl w:val="AD68F7EE"/>
    <w:lvl w:ilvl="0">
      <w:start w:val="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8" w15:restartNumberingAfterBreak="0">
    <w:nsid w:val="7B0C5A52"/>
    <w:multiLevelType w:val="hybridMultilevel"/>
    <w:tmpl w:val="9A66D03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40A73"/>
    <w:multiLevelType w:val="hybridMultilevel"/>
    <w:tmpl w:val="237EE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F48F0"/>
    <w:multiLevelType w:val="hybridMultilevel"/>
    <w:tmpl w:val="02E8CB0E"/>
    <w:lvl w:ilvl="0" w:tplc="5B1CA5B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F478E"/>
    <w:multiLevelType w:val="hybridMultilevel"/>
    <w:tmpl w:val="4E9C0C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22"/>
  </w:num>
  <w:num w:numId="5">
    <w:abstractNumId w:val="27"/>
  </w:num>
  <w:num w:numId="6">
    <w:abstractNumId w:val="10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7"/>
  </w:num>
  <w:num w:numId="12">
    <w:abstractNumId w:val="0"/>
  </w:num>
  <w:num w:numId="13">
    <w:abstractNumId w:val="1"/>
  </w:num>
  <w:num w:numId="14">
    <w:abstractNumId w:val="25"/>
  </w:num>
  <w:num w:numId="15">
    <w:abstractNumId w:val="18"/>
  </w:num>
  <w:num w:numId="16">
    <w:abstractNumId w:val="15"/>
  </w:num>
  <w:num w:numId="17">
    <w:abstractNumId w:val="6"/>
  </w:num>
  <w:num w:numId="18">
    <w:abstractNumId w:val="11"/>
  </w:num>
  <w:num w:numId="19">
    <w:abstractNumId w:val="23"/>
  </w:num>
  <w:num w:numId="20">
    <w:abstractNumId w:val="21"/>
  </w:num>
  <w:num w:numId="21">
    <w:abstractNumId w:val="14"/>
  </w:num>
  <w:num w:numId="22">
    <w:abstractNumId w:val="30"/>
  </w:num>
  <w:num w:numId="23">
    <w:abstractNumId w:val="2"/>
  </w:num>
  <w:num w:numId="24">
    <w:abstractNumId w:val="29"/>
  </w:num>
  <w:num w:numId="25">
    <w:abstractNumId w:val="16"/>
  </w:num>
  <w:num w:numId="26">
    <w:abstractNumId w:val="4"/>
  </w:num>
  <w:num w:numId="27">
    <w:abstractNumId w:val="9"/>
  </w:num>
  <w:num w:numId="28">
    <w:abstractNumId w:val="13"/>
  </w:num>
  <w:num w:numId="29">
    <w:abstractNumId w:val="20"/>
  </w:num>
  <w:num w:numId="30">
    <w:abstractNumId w:val="26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0C"/>
    <w:rsid w:val="00056AF4"/>
    <w:rsid w:val="00057163"/>
    <w:rsid w:val="00062A98"/>
    <w:rsid w:val="00064CEE"/>
    <w:rsid w:val="00071ED0"/>
    <w:rsid w:val="0007455E"/>
    <w:rsid w:val="000E2C88"/>
    <w:rsid w:val="000E2EBE"/>
    <w:rsid w:val="000F10AF"/>
    <w:rsid w:val="00111195"/>
    <w:rsid w:val="0011164F"/>
    <w:rsid w:val="00112905"/>
    <w:rsid w:val="001136FC"/>
    <w:rsid w:val="00142AE8"/>
    <w:rsid w:val="0014601E"/>
    <w:rsid w:val="00172AE0"/>
    <w:rsid w:val="00181437"/>
    <w:rsid w:val="0018348C"/>
    <w:rsid w:val="001939E6"/>
    <w:rsid w:val="00194330"/>
    <w:rsid w:val="001A3C7A"/>
    <w:rsid w:val="00203BC1"/>
    <w:rsid w:val="002054DB"/>
    <w:rsid w:val="00232067"/>
    <w:rsid w:val="00232F19"/>
    <w:rsid w:val="00241C30"/>
    <w:rsid w:val="00263B73"/>
    <w:rsid w:val="002704C2"/>
    <w:rsid w:val="00270666"/>
    <w:rsid w:val="002A7D5D"/>
    <w:rsid w:val="002D7CC2"/>
    <w:rsid w:val="002E0F11"/>
    <w:rsid w:val="002F117C"/>
    <w:rsid w:val="002F3BBA"/>
    <w:rsid w:val="00307F7B"/>
    <w:rsid w:val="0032165A"/>
    <w:rsid w:val="003445FE"/>
    <w:rsid w:val="003569F1"/>
    <w:rsid w:val="003D510A"/>
    <w:rsid w:val="003F17DE"/>
    <w:rsid w:val="00407468"/>
    <w:rsid w:val="00413942"/>
    <w:rsid w:val="00447416"/>
    <w:rsid w:val="00473280"/>
    <w:rsid w:val="00473D36"/>
    <w:rsid w:val="00474CA0"/>
    <w:rsid w:val="00490007"/>
    <w:rsid w:val="004B5784"/>
    <w:rsid w:val="004C0B7B"/>
    <w:rsid w:val="004C3C99"/>
    <w:rsid w:val="004C3E57"/>
    <w:rsid w:val="004D0481"/>
    <w:rsid w:val="00510457"/>
    <w:rsid w:val="00511117"/>
    <w:rsid w:val="00516128"/>
    <w:rsid w:val="005163EF"/>
    <w:rsid w:val="00546FC6"/>
    <w:rsid w:val="005524A9"/>
    <w:rsid w:val="0055417F"/>
    <w:rsid w:val="00556C9F"/>
    <w:rsid w:val="0057087C"/>
    <w:rsid w:val="00585ACE"/>
    <w:rsid w:val="005A02F2"/>
    <w:rsid w:val="005B55C9"/>
    <w:rsid w:val="005B64BD"/>
    <w:rsid w:val="005C1190"/>
    <w:rsid w:val="005E3E41"/>
    <w:rsid w:val="005E677B"/>
    <w:rsid w:val="006434A6"/>
    <w:rsid w:val="00652418"/>
    <w:rsid w:val="00653B36"/>
    <w:rsid w:val="00665AFE"/>
    <w:rsid w:val="00677589"/>
    <w:rsid w:val="00677633"/>
    <w:rsid w:val="006912A6"/>
    <w:rsid w:val="006B2007"/>
    <w:rsid w:val="006B42C9"/>
    <w:rsid w:val="006C41AC"/>
    <w:rsid w:val="006C5230"/>
    <w:rsid w:val="007062EA"/>
    <w:rsid w:val="00707CF3"/>
    <w:rsid w:val="00711011"/>
    <w:rsid w:val="0073129C"/>
    <w:rsid w:val="00737CE6"/>
    <w:rsid w:val="00745BD8"/>
    <w:rsid w:val="00750BD4"/>
    <w:rsid w:val="00786D3F"/>
    <w:rsid w:val="007A564F"/>
    <w:rsid w:val="007B6644"/>
    <w:rsid w:val="007C7EBE"/>
    <w:rsid w:val="00810AD7"/>
    <w:rsid w:val="00811183"/>
    <w:rsid w:val="00854376"/>
    <w:rsid w:val="00856E8D"/>
    <w:rsid w:val="00857061"/>
    <w:rsid w:val="00860FA0"/>
    <w:rsid w:val="00876864"/>
    <w:rsid w:val="008978F4"/>
    <w:rsid w:val="008A3D17"/>
    <w:rsid w:val="008A7669"/>
    <w:rsid w:val="008B4191"/>
    <w:rsid w:val="008B79D9"/>
    <w:rsid w:val="008B7D21"/>
    <w:rsid w:val="008C174A"/>
    <w:rsid w:val="008D08D1"/>
    <w:rsid w:val="008D4C92"/>
    <w:rsid w:val="008F400C"/>
    <w:rsid w:val="008F78B2"/>
    <w:rsid w:val="00917B6D"/>
    <w:rsid w:val="0092129F"/>
    <w:rsid w:val="00942171"/>
    <w:rsid w:val="009669DB"/>
    <w:rsid w:val="00970A49"/>
    <w:rsid w:val="009A64DD"/>
    <w:rsid w:val="009B5E2B"/>
    <w:rsid w:val="009C15DF"/>
    <w:rsid w:val="009D06B9"/>
    <w:rsid w:val="009E2565"/>
    <w:rsid w:val="009E735B"/>
    <w:rsid w:val="009F46FB"/>
    <w:rsid w:val="009F7BD9"/>
    <w:rsid w:val="00A21BA2"/>
    <w:rsid w:val="00A41109"/>
    <w:rsid w:val="00A418B7"/>
    <w:rsid w:val="00A426C7"/>
    <w:rsid w:val="00A45843"/>
    <w:rsid w:val="00A47EBE"/>
    <w:rsid w:val="00A621F7"/>
    <w:rsid w:val="00A70A68"/>
    <w:rsid w:val="00A76815"/>
    <w:rsid w:val="00AB178F"/>
    <w:rsid w:val="00AB3E4D"/>
    <w:rsid w:val="00AC1CF2"/>
    <w:rsid w:val="00AD3E04"/>
    <w:rsid w:val="00AF1EF2"/>
    <w:rsid w:val="00AF2D9A"/>
    <w:rsid w:val="00AF30F4"/>
    <w:rsid w:val="00B56395"/>
    <w:rsid w:val="00B56A3B"/>
    <w:rsid w:val="00B6308E"/>
    <w:rsid w:val="00B727AA"/>
    <w:rsid w:val="00B85B36"/>
    <w:rsid w:val="00B971F8"/>
    <w:rsid w:val="00C03E03"/>
    <w:rsid w:val="00C253FC"/>
    <w:rsid w:val="00C440E4"/>
    <w:rsid w:val="00C46742"/>
    <w:rsid w:val="00C84CBF"/>
    <w:rsid w:val="00C92B66"/>
    <w:rsid w:val="00C93D59"/>
    <w:rsid w:val="00CC255F"/>
    <w:rsid w:val="00CC3E77"/>
    <w:rsid w:val="00CC44B9"/>
    <w:rsid w:val="00CC6CF3"/>
    <w:rsid w:val="00CE317F"/>
    <w:rsid w:val="00D157F7"/>
    <w:rsid w:val="00D2298D"/>
    <w:rsid w:val="00D76215"/>
    <w:rsid w:val="00D76C6E"/>
    <w:rsid w:val="00D775C6"/>
    <w:rsid w:val="00D8751A"/>
    <w:rsid w:val="00DB6668"/>
    <w:rsid w:val="00DC1D7B"/>
    <w:rsid w:val="00DC20C3"/>
    <w:rsid w:val="00DC6EAF"/>
    <w:rsid w:val="00DD5066"/>
    <w:rsid w:val="00DE30B0"/>
    <w:rsid w:val="00DE608C"/>
    <w:rsid w:val="00E110AE"/>
    <w:rsid w:val="00E1525A"/>
    <w:rsid w:val="00E829B1"/>
    <w:rsid w:val="00E90793"/>
    <w:rsid w:val="00E95DBB"/>
    <w:rsid w:val="00EB7EB8"/>
    <w:rsid w:val="00F03757"/>
    <w:rsid w:val="00F20EB1"/>
    <w:rsid w:val="00F22F55"/>
    <w:rsid w:val="00F858AA"/>
    <w:rsid w:val="00F90033"/>
    <w:rsid w:val="00F963B8"/>
    <w:rsid w:val="00FB240E"/>
    <w:rsid w:val="00FB4286"/>
    <w:rsid w:val="00FB4D68"/>
    <w:rsid w:val="00FE13B4"/>
    <w:rsid w:val="00FE1E87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9488AE5-8975-4841-A44A-8284669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85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F858AA"/>
    <w:pPr>
      <w:keepNext/>
      <w:widowControl/>
      <w:overflowPunct w:val="0"/>
      <w:spacing w:before="2160" w:line="360" w:lineRule="auto"/>
      <w:ind w:firstLine="851"/>
      <w:jc w:val="both"/>
      <w:textAlignment w:val="baseline"/>
      <w:outlineLvl w:val="0"/>
    </w:pPr>
    <w:rPr>
      <w:rFonts w:ascii="Times New Roman" w:hAnsi="Times New Roman" w:cs="Times New Roman"/>
      <w:sz w:val="26"/>
    </w:rPr>
  </w:style>
  <w:style w:type="paragraph" w:styleId="Titolo2">
    <w:name w:val="heading 2"/>
    <w:basedOn w:val="Normale"/>
    <w:next w:val="Normale"/>
    <w:qFormat/>
    <w:rsid w:val="00F858AA"/>
    <w:pPr>
      <w:keepNext/>
      <w:widowControl/>
      <w:overflowPunct w:val="0"/>
      <w:spacing w:before="720" w:line="360" w:lineRule="auto"/>
      <w:jc w:val="center"/>
      <w:textAlignment w:val="baseline"/>
      <w:outlineLvl w:val="1"/>
    </w:pPr>
    <w:rPr>
      <w:rFonts w:ascii="Times New Roman" w:hAnsi="Times New Roman" w:cs="Times New Roman"/>
      <w:sz w:val="26"/>
    </w:rPr>
  </w:style>
  <w:style w:type="paragraph" w:styleId="Titolo3">
    <w:name w:val="heading 3"/>
    <w:basedOn w:val="Normale"/>
    <w:next w:val="Normale"/>
    <w:qFormat/>
    <w:rsid w:val="00F858AA"/>
    <w:pPr>
      <w:keepNext/>
      <w:shd w:val="clear" w:color="auto" w:fill="FFFFFF"/>
      <w:tabs>
        <w:tab w:val="left" w:pos="709"/>
      </w:tabs>
      <w:ind w:right="-33"/>
      <w:jc w:val="center"/>
      <w:outlineLvl w:val="2"/>
    </w:pPr>
    <w:rPr>
      <w:rFonts w:ascii="Arial Unicode MS" w:eastAsia="Arial Unicode MS" w:hAnsi="Arial Unicode MS" w:cs="Arial Unicode MS"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F858AA"/>
    <w:pPr>
      <w:keepNext/>
      <w:jc w:val="center"/>
      <w:outlineLvl w:val="3"/>
    </w:pPr>
    <w:rPr>
      <w:rFonts w:ascii="Tahoma" w:eastAsia="Arial Unicode MS" w:hAnsi="Tahoma" w:cs="Tahoma"/>
      <w:sz w:val="24"/>
    </w:rPr>
  </w:style>
  <w:style w:type="paragraph" w:styleId="Titolo5">
    <w:name w:val="heading 5"/>
    <w:basedOn w:val="Normale"/>
    <w:next w:val="Normale"/>
    <w:qFormat/>
    <w:rsid w:val="00F858AA"/>
    <w:pPr>
      <w:keepNext/>
      <w:shd w:val="clear" w:color="auto" w:fill="FFFFFF"/>
      <w:ind w:right="-33"/>
      <w:jc w:val="center"/>
      <w:outlineLvl w:val="4"/>
    </w:pPr>
    <w:rPr>
      <w:rFonts w:ascii="Tahoma" w:eastAsia="Arial Unicode MS" w:hAnsi="Tahoma" w:cs="Tahoma"/>
      <w:b/>
      <w:sz w:val="24"/>
      <w:szCs w:val="28"/>
    </w:rPr>
  </w:style>
  <w:style w:type="paragraph" w:styleId="Titolo6">
    <w:name w:val="heading 6"/>
    <w:basedOn w:val="Normale"/>
    <w:next w:val="Normale"/>
    <w:qFormat/>
    <w:rsid w:val="00F858AA"/>
    <w:pPr>
      <w:keepNext/>
      <w:shd w:val="clear" w:color="auto" w:fill="FFFFFF"/>
      <w:ind w:right="-33" w:firstLine="720"/>
      <w:jc w:val="right"/>
      <w:outlineLvl w:val="5"/>
    </w:pPr>
    <w:rPr>
      <w:rFonts w:ascii="Tahoma" w:eastAsia="Arial Unicode MS" w:hAnsi="Tahoma" w:cs="Tahoma"/>
      <w:b/>
      <w:sz w:val="24"/>
      <w:szCs w:val="24"/>
    </w:rPr>
  </w:style>
  <w:style w:type="paragraph" w:styleId="Titolo7">
    <w:name w:val="heading 7"/>
    <w:basedOn w:val="Normale"/>
    <w:next w:val="Normale"/>
    <w:qFormat/>
    <w:rsid w:val="00F858AA"/>
    <w:pPr>
      <w:keepNext/>
      <w:outlineLvl w:val="6"/>
    </w:pPr>
    <w:rPr>
      <w:rFonts w:ascii="Batang" w:eastAsia="Batang" w:hAnsi="Batang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858AA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858A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F858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58AA"/>
  </w:style>
  <w:style w:type="paragraph" w:styleId="Corpotesto">
    <w:name w:val="Body Text"/>
    <w:aliases w:val="Corpo"/>
    <w:basedOn w:val="Normale"/>
    <w:rsid w:val="00F858AA"/>
    <w:pPr>
      <w:widowControl/>
      <w:autoSpaceDE/>
      <w:autoSpaceDN/>
      <w:adjustRightInd/>
      <w:jc w:val="both"/>
    </w:pPr>
    <w:rPr>
      <w:rFonts w:ascii="Times New Roman" w:hAnsi="Times New Roman"/>
      <w:bCs/>
      <w:sz w:val="24"/>
      <w:szCs w:val="24"/>
    </w:rPr>
  </w:style>
  <w:style w:type="paragraph" w:styleId="Rientrocorpodeltesto">
    <w:name w:val="Body Text Indent"/>
    <w:basedOn w:val="Normale"/>
    <w:rsid w:val="00F858AA"/>
    <w:pPr>
      <w:widowControl/>
      <w:tabs>
        <w:tab w:val="left" w:pos="0"/>
      </w:tabs>
      <w:autoSpaceDE/>
      <w:autoSpaceDN/>
      <w:adjustRightInd/>
      <w:ind w:right="139" w:hanging="567"/>
      <w:jc w:val="both"/>
    </w:pPr>
    <w:rPr>
      <w:rFonts w:ascii="Times New Roman" w:hAnsi="Times New Roman"/>
      <w:bCs/>
      <w:sz w:val="24"/>
      <w:szCs w:val="24"/>
    </w:rPr>
  </w:style>
  <w:style w:type="paragraph" w:customStyle="1" w:styleId="Stile">
    <w:name w:val="Stile"/>
    <w:rsid w:val="00F858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grassetto">
    <w:name w:val="Strong"/>
    <w:qFormat/>
    <w:rsid w:val="00F858AA"/>
    <w:rPr>
      <w:b/>
      <w:bCs/>
    </w:rPr>
  </w:style>
  <w:style w:type="paragraph" w:styleId="Titolo">
    <w:name w:val="Title"/>
    <w:basedOn w:val="Normale"/>
    <w:qFormat/>
    <w:rsid w:val="00F858AA"/>
    <w:pPr>
      <w:widowControl/>
      <w:overflowPunct w:val="0"/>
      <w:spacing w:before="2160" w:line="360" w:lineRule="auto"/>
      <w:ind w:firstLine="851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styleId="Corpodeltesto2">
    <w:name w:val="Body Text 2"/>
    <w:basedOn w:val="Normale"/>
    <w:rsid w:val="00F858AA"/>
    <w:pPr>
      <w:spacing w:before="240" w:line="360" w:lineRule="auto"/>
      <w:jc w:val="both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Rientrocorpodeltesto2">
    <w:name w:val="Body Text Indent 2"/>
    <w:basedOn w:val="Normale"/>
    <w:rsid w:val="00F858AA"/>
    <w:pPr>
      <w:shd w:val="clear" w:color="auto" w:fill="FFFFFF"/>
      <w:ind w:right="-33" w:firstLine="720"/>
      <w:jc w:val="both"/>
    </w:pPr>
    <w:rPr>
      <w:rFonts w:ascii="Arial Unicode MS" w:eastAsia="Arial Unicode MS" w:hAnsi="Arial Unicode MS" w:cs="Arial Unicode MS"/>
      <w:bCs/>
      <w:sz w:val="24"/>
      <w:szCs w:val="24"/>
    </w:rPr>
  </w:style>
  <w:style w:type="character" w:styleId="Collegamentoipertestuale">
    <w:name w:val="Hyperlink"/>
    <w:rsid w:val="00F858AA"/>
    <w:rPr>
      <w:color w:val="0000FF"/>
      <w:u w:val="single"/>
    </w:rPr>
  </w:style>
  <w:style w:type="paragraph" w:styleId="Corpodeltesto3">
    <w:name w:val="Body Text 3"/>
    <w:basedOn w:val="Normale"/>
    <w:rsid w:val="00F858AA"/>
    <w:pPr>
      <w:shd w:val="clear" w:color="auto" w:fill="FFFFFF"/>
      <w:tabs>
        <w:tab w:val="left" w:pos="709"/>
      </w:tabs>
      <w:ind w:right="-33"/>
      <w:jc w:val="both"/>
    </w:pPr>
    <w:rPr>
      <w:rFonts w:ascii="Arial Unicode MS" w:eastAsia="Arial Unicode MS" w:hAnsi="Arial Unicode MS" w:cs="Arial Unicode MS"/>
      <w:bCs/>
      <w:sz w:val="24"/>
      <w:szCs w:val="24"/>
    </w:rPr>
  </w:style>
  <w:style w:type="paragraph" w:styleId="Testonormale">
    <w:name w:val="Plain Text"/>
    <w:basedOn w:val="Normale"/>
    <w:rsid w:val="00F858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rsid w:val="00F858A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rsid w:val="00F858AA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A76815"/>
    <w:rPr>
      <w:rFonts w:ascii="Arial" w:hAnsi="Arial" w:cs="Arial"/>
    </w:rPr>
  </w:style>
  <w:style w:type="paragraph" w:customStyle="1" w:styleId="Default">
    <w:name w:val="Default"/>
    <w:rsid w:val="00B63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D399-79D1-4B31-9825-EFA648DE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DScient</vt:lpstr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DScient</dc:title>
  <dc:subject>Bozze Bando_ Ultima con suggerrimenti di Cuc.</dc:subject>
  <dc:creator>Massimo Casciello</dc:creator>
  <cp:lastModifiedBy>Di Stadio Riccardo</cp:lastModifiedBy>
  <cp:revision>2</cp:revision>
  <cp:lastPrinted>2015-06-09T10:47:00Z</cp:lastPrinted>
  <dcterms:created xsi:type="dcterms:W3CDTF">2023-12-21T10:14:00Z</dcterms:created>
  <dcterms:modified xsi:type="dcterms:W3CDTF">2023-12-21T10:14:00Z</dcterms:modified>
</cp:coreProperties>
</file>